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75" w:beforeAutospacing="0" w:after="225" w:afterAutospacing="0" w:line="760" w:lineRule="exact"/>
        <w:ind w:left="0" w:right="0" w:firstLine="0"/>
        <w:jc w:val="center"/>
        <w:textAlignment w:val="auto"/>
        <w:rPr>
          <w:rFonts w:hint="eastAsia" w:ascii="方正小标宋简体" w:hAnsi="方正小标宋简体" w:eastAsia="方正小标宋简体" w:cs="方正小标宋简体"/>
          <w:color w:val="333333"/>
          <w:sz w:val="44"/>
          <w:szCs w:val="44"/>
        </w:rPr>
      </w:pPr>
      <w:r>
        <w:rPr>
          <w:rFonts w:hint="eastAsia" w:ascii="方正小标宋简体" w:hAnsi="方正小标宋简体" w:eastAsia="方正小标宋简体" w:cs="方正小标宋简体"/>
          <w:color w:val="333333"/>
          <w:sz w:val="44"/>
          <w:szCs w:val="44"/>
        </w:rPr>
        <w:t>贵州省黔南州文化馆</w:t>
      </w:r>
      <w:r>
        <w:rPr>
          <w:rFonts w:hint="eastAsia" w:ascii="Times New Roman" w:hAnsi="Times New Roman" w:eastAsia="方正小标宋简体" w:cs="方正小标宋简体"/>
          <w:color w:val="333333"/>
          <w:sz w:val="44"/>
          <w:szCs w:val="44"/>
        </w:rPr>
        <w:t>2020</w:t>
      </w:r>
      <w:r>
        <w:rPr>
          <w:rFonts w:hint="eastAsia" w:ascii="方正小标宋简体" w:hAnsi="方正小标宋简体" w:eastAsia="方正小标宋简体" w:cs="方正小标宋简体"/>
          <w:color w:val="333333"/>
          <w:sz w:val="44"/>
          <w:szCs w:val="44"/>
        </w:rPr>
        <w:t>年度部门决算及</w:t>
      </w:r>
      <w:bookmarkStart w:id="0" w:name="_GoBack"/>
      <w:r>
        <w:rPr>
          <w:rFonts w:hint="eastAsia" w:ascii="方正小标宋简体" w:hAnsi="方正小标宋简体" w:eastAsia="方正小标宋简体" w:cs="方正小标宋简体"/>
          <w:color w:val="333333"/>
          <w:sz w:val="44"/>
          <w:szCs w:val="44"/>
          <w:lang w:eastAsia="zh-CN"/>
        </w:rPr>
        <w:t>“</w:t>
      </w:r>
      <w:r>
        <w:rPr>
          <w:rFonts w:hint="eastAsia" w:ascii="方正小标宋简体" w:hAnsi="方正小标宋简体" w:eastAsia="方正小标宋简体" w:cs="方正小标宋简体"/>
          <w:color w:val="333333"/>
          <w:sz w:val="44"/>
          <w:szCs w:val="44"/>
        </w:rPr>
        <w:t>三公</w:t>
      </w:r>
      <w:r>
        <w:rPr>
          <w:rFonts w:hint="eastAsia" w:ascii="方正小标宋简体" w:hAnsi="方正小标宋简体" w:eastAsia="方正小标宋简体" w:cs="方正小标宋简体"/>
          <w:color w:val="333333"/>
          <w:sz w:val="44"/>
          <w:szCs w:val="44"/>
          <w:lang w:eastAsia="zh-CN"/>
        </w:rPr>
        <w:t>”</w:t>
      </w:r>
      <w:r>
        <w:rPr>
          <w:rFonts w:hint="eastAsia" w:ascii="方正小标宋简体" w:hAnsi="方正小标宋简体" w:eastAsia="方正小标宋简体" w:cs="方正小标宋简体"/>
          <w:color w:val="333333"/>
          <w:sz w:val="44"/>
          <w:szCs w:val="44"/>
        </w:rPr>
        <w:t>经费决算公开说明</w:t>
      </w:r>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225" w:afterAutospacing="0" w:line="450" w:lineRule="atLeast"/>
        <w:ind w:left="0" w:right="0" w:firstLine="0"/>
        <w:rPr>
          <w:color w:val="333333"/>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320" w:firstLineChars="100"/>
        <w:textAlignment w:val="auto"/>
        <w:rPr>
          <w:rFonts w:hint="eastAsia" w:ascii="黑体" w:hAnsi="黑体" w:eastAsia="黑体" w:cs="黑体"/>
          <w:color w:val="333333"/>
          <w:sz w:val="32"/>
          <w:szCs w:val="32"/>
        </w:rPr>
      </w:pPr>
      <w:r>
        <w:rPr>
          <w:rFonts w:hint="eastAsia" w:ascii="黑体" w:hAnsi="黑体" w:eastAsia="黑体" w:cs="黑体"/>
          <w:color w:val="333333"/>
          <w:sz w:val="32"/>
          <w:szCs w:val="32"/>
        </w:rPr>
        <w:t>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一、贵州省黔南州文化馆概况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二、贵州省黔南州文化馆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年度部门决算公开报表（见附表）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三、贵州省黔南州文化馆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年度部门决算情况说明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四、名词解释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320" w:firstLineChars="100"/>
        <w:textAlignment w:val="auto"/>
        <w:rPr>
          <w:rFonts w:hint="eastAsia" w:ascii="黑体" w:hAnsi="黑体" w:eastAsia="黑体" w:cs="黑体"/>
          <w:color w:val="333333"/>
          <w:sz w:val="32"/>
          <w:szCs w:val="32"/>
        </w:rPr>
      </w:pPr>
      <w:r>
        <w:rPr>
          <w:rFonts w:hint="eastAsia" w:ascii="黑体" w:hAnsi="黑体" w:eastAsia="黑体" w:cs="黑体"/>
          <w:color w:val="333333"/>
          <w:sz w:val="32"/>
          <w:szCs w:val="32"/>
        </w:rPr>
        <w:t>一、贵州省黔南州文化馆概况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（一）主要职能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制定全州群众文化活动发展规划、年度计划；承担全州民族民间文化的挖掘和整理工作；负责指导全州县（市、区）文化馆群众文化艺术工作；承担全州文化艺术骨干业务培训，开展各类型、各层次文化艺术活动；承担全州非物质文化遗产的普查、传承、保护和建档工作；指导全州县（市）文化馆评估达标和创建工作；指导民间文艺团体开展文化艺术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（二）机构设置及部门决算单位构成</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本单位（部门）内设</w:t>
      </w:r>
      <w:r>
        <w:rPr>
          <w:rFonts w:hint="eastAsia" w:ascii="Times New Roman" w:hAnsi="Times New Roman" w:eastAsia="仿宋" w:cs="仿宋"/>
          <w:color w:val="333333"/>
          <w:sz w:val="32"/>
          <w:szCs w:val="32"/>
        </w:rPr>
        <w:t>2</w:t>
      </w:r>
      <w:r>
        <w:rPr>
          <w:rFonts w:hint="eastAsia" w:ascii="仿宋" w:hAnsi="仿宋" w:eastAsia="仿宋" w:cs="仿宋"/>
          <w:color w:val="333333"/>
          <w:sz w:val="32"/>
          <w:szCs w:val="32"/>
        </w:rPr>
        <w:t>个科室，无下属单位。从预算单位构成看，贵州省黔南州文化馆部门决算包括：本级决算。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320" w:firstLineChars="100"/>
        <w:textAlignment w:val="auto"/>
        <w:rPr>
          <w:rFonts w:hint="eastAsia" w:ascii="黑体" w:hAnsi="黑体" w:eastAsia="黑体" w:cs="黑体"/>
          <w:color w:val="333333"/>
          <w:sz w:val="32"/>
          <w:szCs w:val="32"/>
        </w:rPr>
      </w:pPr>
      <w:r>
        <w:rPr>
          <w:rFonts w:hint="eastAsia" w:ascii="黑体" w:hAnsi="黑体" w:eastAsia="黑体" w:cs="黑体"/>
          <w:color w:val="333333"/>
          <w:sz w:val="32"/>
          <w:szCs w:val="32"/>
        </w:rPr>
        <w:t>二、贵州省黔南州文化馆</w:t>
      </w:r>
      <w:r>
        <w:rPr>
          <w:rFonts w:hint="eastAsia" w:ascii="Times New Roman" w:hAnsi="Times New Roman" w:eastAsia="黑体" w:cs="黑体"/>
          <w:color w:val="333333"/>
          <w:sz w:val="32"/>
          <w:szCs w:val="32"/>
        </w:rPr>
        <w:t>2020</w:t>
      </w:r>
      <w:r>
        <w:rPr>
          <w:rFonts w:hint="eastAsia" w:ascii="黑体" w:hAnsi="黑体" w:eastAsia="黑体" w:cs="黑体"/>
          <w:color w:val="333333"/>
          <w:sz w:val="32"/>
          <w:szCs w:val="32"/>
        </w:rPr>
        <w:t>年度部门决算公开报表（见附表）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320" w:firstLineChars="100"/>
        <w:textAlignment w:val="auto"/>
        <w:rPr>
          <w:rFonts w:hint="eastAsia" w:ascii="黑体" w:hAnsi="黑体" w:eastAsia="黑体" w:cs="黑体"/>
          <w:color w:val="333333"/>
          <w:sz w:val="32"/>
          <w:szCs w:val="32"/>
        </w:rPr>
      </w:pPr>
      <w:r>
        <w:rPr>
          <w:rFonts w:hint="eastAsia" w:ascii="黑体" w:hAnsi="黑体" w:eastAsia="黑体" w:cs="黑体"/>
          <w:color w:val="333333"/>
          <w:sz w:val="32"/>
          <w:szCs w:val="32"/>
        </w:rPr>
        <w:t>三、贵州省黔南州文化馆</w:t>
      </w:r>
      <w:r>
        <w:rPr>
          <w:rFonts w:hint="eastAsia" w:ascii="Times New Roman" w:hAnsi="Times New Roman" w:eastAsia="黑体" w:cs="黑体"/>
          <w:color w:val="333333"/>
          <w:sz w:val="32"/>
          <w:szCs w:val="32"/>
        </w:rPr>
        <w:t>2020</w:t>
      </w:r>
      <w:r>
        <w:rPr>
          <w:rFonts w:hint="eastAsia" w:ascii="黑体" w:hAnsi="黑体" w:eastAsia="黑体" w:cs="黑体"/>
          <w:color w:val="333333"/>
          <w:sz w:val="32"/>
          <w:szCs w:val="32"/>
        </w:rPr>
        <w:t>年度部门决算情况说明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（一）贵州省黔南州文化馆</w:t>
      </w:r>
      <w:r>
        <w:rPr>
          <w:rFonts w:hint="eastAsia" w:ascii="Times New Roman" w:hAnsi="Times New Roman" w:eastAsia="楷体" w:cs="楷体"/>
          <w:color w:val="333333"/>
          <w:sz w:val="32"/>
          <w:szCs w:val="32"/>
        </w:rPr>
        <w:t>2020</w:t>
      </w:r>
      <w:r>
        <w:rPr>
          <w:rFonts w:hint="eastAsia" w:ascii="楷体" w:hAnsi="楷体" w:eastAsia="楷体" w:cs="楷体"/>
          <w:color w:val="333333"/>
          <w:sz w:val="32"/>
          <w:szCs w:val="32"/>
        </w:rPr>
        <w:t>年度收入支出决算总体情况说明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年度收支决算总计</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224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33</w:t>
      </w:r>
      <w:r>
        <w:rPr>
          <w:rFonts w:hint="eastAsia" w:ascii="仿宋" w:hAnsi="仿宋" w:eastAsia="仿宋" w:cs="仿宋"/>
          <w:color w:val="333333"/>
          <w:sz w:val="32"/>
          <w:szCs w:val="32"/>
        </w:rPr>
        <w:t>万元，与</w:t>
      </w:r>
      <w:r>
        <w:rPr>
          <w:rFonts w:hint="eastAsia" w:ascii="Times New Roman" w:hAnsi="Times New Roman" w:eastAsia="仿宋" w:cs="仿宋"/>
          <w:color w:val="333333"/>
          <w:sz w:val="32"/>
          <w:szCs w:val="32"/>
        </w:rPr>
        <w:t>2019</w:t>
      </w:r>
      <w:r>
        <w:rPr>
          <w:rFonts w:hint="eastAsia" w:ascii="仿宋" w:hAnsi="仿宋" w:eastAsia="仿宋" w:cs="仿宋"/>
          <w:color w:val="333333"/>
          <w:sz w:val="32"/>
          <w:szCs w:val="32"/>
        </w:rPr>
        <w:t>年相比，增加</w:t>
      </w:r>
      <w:r>
        <w:rPr>
          <w:rFonts w:hint="eastAsia" w:ascii="Times New Roman" w:hAnsi="Times New Roman" w:eastAsia="仿宋" w:cs="仿宋"/>
          <w:color w:val="333333"/>
          <w:sz w:val="32"/>
          <w:szCs w:val="32"/>
        </w:rPr>
        <w:t>43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6</w:t>
      </w:r>
      <w:r>
        <w:rPr>
          <w:rFonts w:hint="eastAsia" w:ascii="仿宋" w:hAnsi="仿宋" w:eastAsia="仿宋" w:cs="仿宋"/>
          <w:color w:val="333333"/>
          <w:sz w:val="32"/>
          <w:szCs w:val="32"/>
        </w:rPr>
        <w:t>万元，增长</w:t>
      </w: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69</w:t>
      </w:r>
      <w:r>
        <w:rPr>
          <w:rFonts w:hint="eastAsia" w:ascii="仿宋" w:hAnsi="仿宋" w:eastAsia="仿宋" w:cs="仿宋"/>
          <w:color w:val="333333"/>
          <w:sz w:val="32"/>
          <w:szCs w:val="32"/>
        </w:rPr>
        <w:t>%。变动的主要原因是：各上级部门、同级单位拨付演出补助及当年结余结转。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（二）贵州省黔南州文化馆</w:t>
      </w:r>
      <w:r>
        <w:rPr>
          <w:rFonts w:hint="eastAsia" w:ascii="Times New Roman" w:hAnsi="Times New Roman" w:eastAsia="楷体" w:cs="楷体"/>
          <w:color w:val="333333"/>
          <w:sz w:val="32"/>
          <w:szCs w:val="32"/>
        </w:rPr>
        <w:t>2020</w:t>
      </w:r>
      <w:r>
        <w:rPr>
          <w:rFonts w:hint="eastAsia" w:ascii="楷体" w:hAnsi="楷体" w:eastAsia="楷体" w:cs="楷体"/>
          <w:color w:val="333333"/>
          <w:sz w:val="32"/>
          <w:szCs w:val="32"/>
        </w:rPr>
        <w:t>年度收入决算情况说明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本年收入合计</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135</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7</w:t>
      </w:r>
      <w:r>
        <w:rPr>
          <w:rFonts w:hint="eastAsia" w:ascii="仿宋" w:hAnsi="仿宋" w:eastAsia="仿宋" w:cs="仿宋"/>
          <w:color w:val="333333"/>
          <w:sz w:val="32"/>
          <w:szCs w:val="32"/>
        </w:rPr>
        <w:t>万元，其中：财政拨款收入</w:t>
      </w:r>
      <w:r>
        <w:rPr>
          <w:rFonts w:hint="eastAsia" w:ascii="Times New Roman" w:hAnsi="Times New Roman" w:eastAsia="仿宋" w:cs="仿宋"/>
          <w:color w:val="333333"/>
          <w:sz w:val="32"/>
          <w:szCs w:val="32"/>
        </w:rPr>
        <w:t>927</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82</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81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7</w:t>
      </w:r>
      <w:r>
        <w:rPr>
          <w:rFonts w:hint="eastAsia" w:ascii="仿宋" w:hAnsi="仿宋" w:eastAsia="仿宋" w:cs="仿宋"/>
          <w:color w:val="333333"/>
          <w:sz w:val="32"/>
          <w:szCs w:val="32"/>
        </w:rPr>
        <w:t>%；上级补助收入</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%；事业收入</w:t>
      </w:r>
      <w:r>
        <w:rPr>
          <w:rFonts w:hint="eastAsia" w:ascii="Times New Roman" w:hAnsi="Times New Roman" w:eastAsia="仿宋" w:cs="仿宋"/>
          <w:color w:val="333333"/>
          <w:sz w:val="32"/>
          <w:szCs w:val="32"/>
        </w:rPr>
        <w:t>55</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06</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85</w:t>
      </w:r>
      <w:r>
        <w:rPr>
          <w:rFonts w:hint="eastAsia" w:ascii="仿宋" w:hAnsi="仿宋" w:eastAsia="仿宋" w:cs="仿宋"/>
          <w:color w:val="333333"/>
          <w:sz w:val="32"/>
          <w:szCs w:val="32"/>
        </w:rPr>
        <w:t>%；经营收入</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%；附属单位缴款</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%；其他收入</w:t>
      </w:r>
      <w:r>
        <w:rPr>
          <w:rFonts w:hint="eastAsia" w:ascii="Times New Roman" w:hAnsi="Times New Roman" w:eastAsia="仿宋" w:cs="仿宋"/>
          <w:color w:val="333333"/>
          <w:sz w:val="32"/>
          <w:szCs w:val="32"/>
        </w:rPr>
        <w:t>152</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82</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13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46</w:t>
      </w:r>
      <w:r>
        <w:rPr>
          <w:rFonts w:hint="eastAsia" w:ascii="仿宋" w:hAnsi="仿宋" w:eastAsia="仿宋" w:cs="仿宋"/>
          <w:color w:val="333333"/>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（三）贵州省黔南州文化馆</w:t>
      </w:r>
      <w:r>
        <w:rPr>
          <w:rFonts w:hint="eastAsia" w:ascii="Times New Roman" w:hAnsi="Times New Roman" w:eastAsia="楷体" w:cs="楷体"/>
          <w:color w:val="333333"/>
          <w:sz w:val="32"/>
          <w:szCs w:val="32"/>
        </w:rPr>
        <w:t>2020</w:t>
      </w:r>
      <w:r>
        <w:rPr>
          <w:rFonts w:hint="eastAsia" w:ascii="楷体" w:hAnsi="楷体" w:eastAsia="楷体" w:cs="楷体"/>
          <w:color w:val="333333"/>
          <w:sz w:val="32"/>
          <w:szCs w:val="32"/>
        </w:rPr>
        <w:t>年度支出决算情况说明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本年支出合计</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079</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05</w:t>
      </w:r>
      <w:r>
        <w:rPr>
          <w:rFonts w:hint="eastAsia" w:ascii="仿宋" w:hAnsi="仿宋" w:eastAsia="仿宋" w:cs="仿宋"/>
          <w:color w:val="333333"/>
          <w:sz w:val="32"/>
          <w:szCs w:val="32"/>
        </w:rPr>
        <w:t>万元，其中：基本支出</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040</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75</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96</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45</w:t>
      </w:r>
      <w:r>
        <w:rPr>
          <w:rFonts w:hint="eastAsia" w:ascii="仿宋" w:hAnsi="仿宋" w:eastAsia="仿宋" w:cs="仿宋"/>
          <w:color w:val="333333"/>
          <w:sz w:val="32"/>
          <w:szCs w:val="32"/>
        </w:rPr>
        <w:t>%；项目支出</w:t>
      </w:r>
      <w:r>
        <w:rPr>
          <w:rFonts w:hint="eastAsia" w:ascii="Times New Roman" w:hAnsi="Times New Roman" w:eastAsia="仿宋" w:cs="仿宋"/>
          <w:color w:val="333333"/>
          <w:sz w:val="32"/>
          <w:szCs w:val="32"/>
        </w:rPr>
        <w:t>38</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55</w:t>
      </w:r>
      <w:r>
        <w:rPr>
          <w:rFonts w:hint="eastAsia" w:ascii="仿宋" w:hAnsi="仿宋" w:eastAsia="仿宋" w:cs="仿宋"/>
          <w:color w:val="333333"/>
          <w:sz w:val="32"/>
          <w:szCs w:val="32"/>
        </w:rPr>
        <w:t>%；上缴上级支出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%；经营支出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%；对附属单位补助支出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（四）贵州省黔南州文化馆</w:t>
      </w:r>
      <w:r>
        <w:rPr>
          <w:rFonts w:hint="eastAsia" w:ascii="Times New Roman" w:hAnsi="Times New Roman" w:eastAsia="楷体" w:cs="楷体"/>
          <w:color w:val="333333"/>
          <w:sz w:val="32"/>
          <w:szCs w:val="32"/>
        </w:rPr>
        <w:t>2020</w:t>
      </w:r>
      <w:r>
        <w:rPr>
          <w:rFonts w:hint="eastAsia" w:ascii="楷体" w:hAnsi="楷体" w:eastAsia="楷体" w:cs="楷体"/>
          <w:color w:val="333333"/>
          <w:sz w:val="32"/>
          <w:szCs w:val="32"/>
        </w:rPr>
        <w:t>年度财政拨款收入支出决算总体情况说明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年度财政拨款收入决算总计</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016</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45</w:t>
      </w:r>
      <w:r>
        <w:rPr>
          <w:rFonts w:hint="eastAsia" w:ascii="仿宋" w:hAnsi="仿宋" w:eastAsia="仿宋" w:cs="仿宋"/>
          <w:color w:val="333333"/>
          <w:sz w:val="32"/>
          <w:szCs w:val="32"/>
        </w:rPr>
        <w:t>万元。与</w:t>
      </w:r>
      <w:r>
        <w:rPr>
          <w:rFonts w:hint="eastAsia" w:ascii="Times New Roman" w:hAnsi="Times New Roman" w:eastAsia="仿宋" w:cs="仿宋"/>
          <w:color w:val="333333"/>
          <w:sz w:val="32"/>
          <w:szCs w:val="32"/>
        </w:rPr>
        <w:t>2019</w:t>
      </w:r>
      <w:r>
        <w:rPr>
          <w:rFonts w:hint="eastAsia" w:ascii="仿宋" w:hAnsi="仿宋" w:eastAsia="仿宋" w:cs="仿宋"/>
          <w:color w:val="333333"/>
          <w:sz w:val="32"/>
          <w:szCs w:val="32"/>
        </w:rPr>
        <w:t>年相比，减少</w:t>
      </w:r>
      <w:r>
        <w:rPr>
          <w:rFonts w:hint="eastAsia" w:ascii="Times New Roman" w:hAnsi="Times New Roman" w:eastAsia="仿宋" w:cs="仿宋"/>
          <w:color w:val="333333"/>
          <w:sz w:val="32"/>
          <w:szCs w:val="32"/>
        </w:rPr>
        <w:t>31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82</w:t>
      </w:r>
      <w:r>
        <w:rPr>
          <w:rFonts w:hint="eastAsia" w:ascii="仿宋" w:hAnsi="仿宋" w:eastAsia="仿宋" w:cs="仿宋"/>
          <w:color w:val="333333"/>
          <w:sz w:val="32"/>
          <w:szCs w:val="32"/>
        </w:rPr>
        <w:t>万元，降低</w:t>
      </w: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04</w:t>
      </w:r>
      <w:r>
        <w:rPr>
          <w:rFonts w:hint="eastAsia" w:ascii="仿宋" w:hAnsi="仿宋" w:eastAsia="仿宋" w:cs="仿宋"/>
          <w:color w:val="333333"/>
          <w:sz w:val="32"/>
          <w:szCs w:val="32"/>
        </w:rPr>
        <w:t>%。变动的主要原因是：本年免开经费由主管局拨付。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（五）贵州省黔南州文化馆</w:t>
      </w:r>
      <w:r>
        <w:rPr>
          <w:rFonts w:hint="eastAsia" w:ascii="Times New Roman" w:hAnsi="Times New Roman" w:eastAsia="楷体" w:cs="楷体"/>
          <w:color w:val="333333"/>
          <w:sz w:val="32"/>
          <w:szCs w:val="32"/>
        </w:rPr>
        <w:t>2020</w:t>
      </w:r>
      <w:r>
        <w:rPr>
          <w:rFonts w:hint="eastAsia" w:ascii="楷体" w:hAnsi="楷体" w:eastAsia="楷体" w:cs="楷体"/>
          <w:color w:val="333333"/>
          <w:sz w:val="32"/>
          <w:szCs w:val="32"/>
        </w:rPr>
        <w:t>年度一般公共预算财政拨款支出决算情况说明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、一般公共预算财政拨款支出决算总体情况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年度一般公共预算财政拨款支出</w:t>
      </w:r>
      <w:r>
        <w:rPr>
          <w:rFonts w:hint="eastAsia" w:ascii="Times New Roman" w:hAnsi="Times New Roman" w:eastAsia="仿宋" w:cs="仿宋"/>
          <w:color w:val="333333"/>
          <w:sz w:val="32"/>
          <w:szCs w:val="32"/>
        </w:rPr>
        <w:t>930</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23</w:t>
      </w:r>
      <w:r>
        <w:rPr>
          <w:rFonts w:hint="eastAsia" w:ascii="仿宋" w:hAnsi="仿宋" w:eastAsia="仿宋" w:cs="仿宋"/>
          <w:color w:val="333333"/>
          <w:sz w:val="32"/>
          <w:szCs w:val="32"/>
        </w:rPr>
        <w:t>万元，占本年支出合计的</w:t>
      </w:r>
      <w:r>
        <w:rPr>
          <w:rFonts w:hint="eastAsia" w:ascii="Times New Roman" w:hAnsi="Times New Roman" w:eastAsia="仿宋" w:cs="仿宋"/>
          <w:color w:val="333333"/>
          <w:sz w:val="32"/>
          <w:szCs w:val="32"/>
        </w:rPr>
        <w:t>92</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46</w:t>
      </w:r>
      <w:r>
        <w:rPr>
          <w:rFonts w:hint="eastAsia" w:ascii="仿宋" w:hAnsi="仿宋" w:eastAsia="仿宋" w:cs="仿宋"/>
          <w:color w:val="333333"/>
          <w:sz w:val="32"/>
          <w:szCs w:val="32"/>
        </w:rPr>
        <w:t>%。与</w:t>
      </w:r>
      <w:r>
        <w:rPr>
          <w:rFonts w:hint="eastAsia" w:ascii="Times New Roman" w:hAnsi="Times New Roman" w:eastAsia="仿宋" w:cs="仿宋"/>
          <w:color w:val="333333"/>
          <w:sz w:val="32"/>
          <w:szCs w:val="32"/>
        </w:rPr>
        <w:t>2019</w:t>
      </w:r>
      <w:r>
        <w:rPr>
          <w:rFonts w:hint="eastAsia" w:ascii="仿宋" w:hAnsi="仿宋" w:eastAsia="仿宋" w:cs="仿宋"/>
          <w:color w:val="333333"/>
          <w:sz w:val="32"/>
          <w:szCs w:val="32"/>
        </w:rPr>
        <w:t>年相比，一般公共预算财政拨款支出减少</w:t>
      </w:r>
      <w:r>
        <w:rPr>
          <w:rFonts w:hint="eastAsia" w:ascii="Times New Roman" w:hAnsi="Times New Roman" w:eastAsia="仿宋" w:cs="仿宋"/>
          <w:color w:val="333333"/>
          <w:sz w:val="32"/>
          <w:szCs w:val="32"/>
        </w:rPr>
        <w:t>29</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41</w:t>
      </w:r>
      <w:r>
        <w:rPr>
          <w:rFonts w:hint="eastAsia" w:ascii="仿宋" w:hAnsi="仿宋" w:eastAsia="仿宋" w:cs="仿宋"/>
          <w:color w:val="333333"/>
          <w:sz w:val="32"/>
          <w:szCs w:val="32"/>
        </w:rPr>
        <w:t>万元，降低</w:t>
      </w: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06</w:t>
      </w:r>
      <w:r>
        <w:rPr>
          <w:rFonts w:hint="eastAsia" w:ascii="仿宋" w:hAnsi="仿宋" w:eastAsia="仿宋" w:cs="仿宋"/>
          <w:color w:val="333333"/>
          <w:sz w:val="32"/>
          <w:szCs w:val="32"/>
        </w:rPr>
        <w:t>%。变动的主要原因是：本年免开经费由主管局拨付，不计入我单位财政拨款收入。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2</w:t>
      </w:r>
      <w:r>
        <w:rPr>
          <w:rFonts w:hint="eastAsia" w:ascii="仿宋" w:hAnsi="仿宋" w:eastAsia="仿宋" w:cs="仿宋"/>
          <w:color w:val="333333"/>
          <w:sz w:val="32"/>
          <w:szCs w:val="32"/>
        </w:rPr>
        <w:t>、一般公共预算财政拨款支出决算结构情况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年度一般公共预算财政拨款支出主要用于以下方面：文化体育与传媒支出支出</w:t>
      </w:r>
      <w:r>
        <w:rPr>
          <w:rFonts w:hint="eastAsia" w:ascii="Times New Roman" w:hAnsi="Times New Roman" w:eastAsia="仿宋" w:cs="仿宋"/>
          <w:color w:val="333333"/>
          <w:sz w:val="32"/>
          <w:szCs w:val="32"/>
        </w:rPr>
        <w:t>774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05</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83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21</w:t>
      </w:r>
      <w:r>
        <w:rPr>
          <w:rFonts w:hint="eastAsia" w:ascii="仿宋" w:hAnsi="仿宋" w:eastAsia="仿宋" w:cs="仿宋"/>
          <w:color w:val="333333"/>
          <w:sz w:val="32"/>
          <w:szCs w:val="32"/>
        </w:rPr>
        <w:t>%；社会保障和就业支出支出</w:t>
      </w:r>
      <w:r>
        <w:rPr>
          <w:rFonts w:hint="eastAsia" w:ascii="Times New Roman" w:hAnsi="Times New Roman" w:eastAsia="仿宋" w:cs="仿宋"/>
          <w:color w:val="333333"/>
          <w:sz w:val="32"/>
          <w:szCs w:val="32"/>
        </w:rPr>
        <w:t>67</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83</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7</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29</w:t>
      </w:r>
      <w:r>
        <w:rPr>
          <w:rFonts w:hint="eastAsia" w:ascii="仿宋" w:hAnsi="仿宋" w:eastAsia="仿宋" w:cs="仿宋"/>
          <w:color w:val="333333"/>
          <w:sz w:val="32"/>
          <w:szCs w:val="32"/>
        </w:rPr>
        <w:t>%；医疗卫生与计划生育支出支出</w:t>
      </w:r>
      <w:r>
        <w:rPr>
          <w:rFonts w:hint="eastAsia" w:ascii="Times New Roman" w:hAnsi="Times New Roman" w:eastAsia="仿宋" w:cs="仿宋"/>
          <w:color w:val="333333"/>
          <w:sz w:val="32"/>
          <w:szCs w:val="32"/>
        </w:rPr>
        <w:t>23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97</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2</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58</w:t>
      </w:r>
      <w:r>
        <w:rPr>
          <w:rFonts w:hint="eastAsia" w:ascii="仿宋" w:hAnsi="仿宋" w:eastAsia="仿宋" w:cs="仿宋"/>
          <w:color w:val="333333"/>
          <w:sz w:val="32"/>
          <w:szCs w:val="32"/>
        </w:rPr>
        <w:t>%；住房保障支出支出</w:t>
      </w:r>
      <w:r>
        <w:rPr>
          <w:rFonts w:hint="eastAsia" w:ascii="Times New Roman" w:hAnsi="Times New Roman" w:eastAsia="仿宋" w:cs="仿宋"/>
          <w:color w:val="333333"/>
          <w:sz w:val="32"/>
          <w:szCs w:val="32"/>
        </w:rPr>
        <w:t>64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38</w:t>
      </w:r>
      <w:r>
        <w:rPr>
          <w:rFonts w:hint="eastAsia" w:ascii="仿宋" w:hAnsi="仿宋" w:eastAsia="仿宋" w:cs="仿宋"/>
          <w:color w:val="333333"/>
          <w:sz w:val="32"/>
          <w:szCs w:val="32"/>
        </w:rPr>
        <w:t>万元，占</w:t>
      </w:r>
      <w:r>
        <w:rPr>
          <w:rFonts w:hint="eastAsia" w:ascii="Times New Roman" w:hAnsi="Times New Roman" w:eastAsia="仿宋" w:cs="仿宋"/>
          <w:color w:val="333333"/>
          <w:sz w:val="32"/>
          <w:szCs w:val="32"/>
        </w:rPr>
        <w:t>6</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92</w:t>
      </w:r>
      <w:r>
        <w:rPr>
          <w:rFonts w:hint="eastAsia" w:ascii="仿宋" w:hAnsi="仿宋" w:eastAsia="仿宋" w:cs="仿宋"/>
          <w:color w:val="333333"/>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、一般公共预算财政拨款支出决算具体情况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年度一般公共预算财政拨款支出当年预算为</w:t>
      </w:r>
      <w:r>
        <w:rPr>
          <w:rFonts w:hint="eastAsia" w:ascii="Times New Roman" w:hAnsi="Times New Roman" w:eastAsia="仿宋" w:cs="仿宋"/>
          <w:color w:val="333333"/>
          <w:sz w:val="32"/>
          <w:szCs w:val="32"/>
        </w:rPr>
        <w:t>813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84</w:t>
      </w:r>
      <w:r>
        <w:rPr>
          <w:rFonts w:hint="eastAsia" w:ascii="仿宋" w:hAnsi="仿宋" w:eastAsia="仿宋" w:cs="仿宋"/>
          <w:color w:val="333333"/>
          <w:sz w:val="32"/>
          <w:szCs w:val="32"/>
        </w:rPr>
        <w:t>万元，支出决算为</w:t>
      </w:r>
      <w:r>
        <w:rPr>
          <w:rFonts w:hint="eastAsia" w:ascii="Times New Roman" w:hAnsi="Times New Roman" w:eastAsia="仿宋" w:cs="仿宋"/>
          <w:color w:val="333333"/>
          <w:sz w:val="32"/>
          <w:szCs w:val="32"/>
        </w:rPr>
        <w:t>930</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23</w:t>
      </w:r>
      <w:r>
        <w:rPr>
          <w:rFonts w:hint="eastAsia" w:ascii="仿宋" w:hAnsi="仿宋" w:eastAsia="仿宋" w:cs="仿宋"/>
          <w:color w:val="333333"/>
          <w:sz w:val="32"/>
          <w:szCs w:val="32"/>
        </w:rPr>
        <w:t>万元，完成当年预算的</w:t>
      </w:r>
      <w:r>
        <w:rPr>
          <w:rFonts w:hint="eastAsia" w:ascii="Times New Roman" w:hAnsi="Times New Roman" w:eastAsia="仿宋" w:cs="仿宋"/>
          <w:color w:val="333333"/>
          <w:sz w:val="32"/>
          <w:szCs w:val="32"/>
        </w:rPr>
        <w:t>114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30</w:t>
      </w:r>
      <w:r>
        <w:rPr>
          <w:rFonts w:hint="eastAsia" w:ascii="仿宋" w:hAnsi="仿宋" w:eastAsia="仿宋" w:cs="仿宋"/>
          <w:color w:val="333333"/>
          <w:sz w:val="32"/>
          <w:szCs w:val="32"/>
        </w:rPr>
        <w:t>%。决算数大于预算数的主要原因是：人员经费以及增加我单位日常活动开支等。其中：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）文化体育与传媒支出（</w:t>
      </w:r>
      <w:r>
        <w:rPr>
          <w:rFonts w:hint="eastAsia" w:ascii="Times New Roman" w:hAnsi="Times New Roman" w:eastAsia="仿宋" w:cs="仿宋"/>
          <w:color w:val="333333"/>
          <w:sz w:val="32"/>
          <w:szCs w:val="32"/>
        </w:rPr>
        <w:t>2070109</w:t>
      </w:r>
      <w:r>
        <w:rPr>
          <w:rFonts w:hint="eastAsia" w:ascii="仿宋" w:hAnsi="仿宋" w:eastAsia="仿宋" w:cs="仿宋"/>
          <w:color w:val="333333"/>
          <w:sz w:val="32"/>
          <w:szCs w:val="32"/>
        </w:rPr>
        <w:t>）。当年预算为</w:t>
      </w:r>
      <w:r>
        <w:rPr>
          <w:rFonts w:hint="eastAsia" w:ascii="Times New Roman" w:hAnsi="Times New Roman" w:eastAsia="仿宋" w:cs="仿宋"/>
          <w:color w:val="333333"/>
          <w:sz w:val="32"/>
          <w:szCs w:val="32"/>
        </w:rPr>
        <w:t>661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22</w:t>
      </w:r>
      <w:r>
        <w:rPr>
          <w:rFonts w:hint="eastAsia" w:ascii="仿宋" w:hAnsi="仿宋" w:eastAsia="仿宋" w:cs="仿宋"/>
          <w:color w:val="333333"/>
          <w:sz w:val="32"/>
          <w:szCs w:val="32"/>
        </w:rPr>
        <w:t>万元，支出决算为</w:t>
      </w:r>
      <w:r>
        <w:rPr>
          <w:rFonts w:hint="eastAsia" w:ascii="Times New Roman" w:hAnsi="Times New Roman" w:eastAsia="仿宋" w:cs="仿宋"/>
          <w:color w:val="333333"/>
          <w:sz w:val="32"/>
          <w:szCs w:val="32"/>
        </w:rPr>
        <w:t>774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05</w:t>
      </w:r>
      <w:r>
        <w:rPr>
          <w:rFonts w:hint="eastAsia" w:ascii="仿宋" w:hAnsi="仿宋" w:eastAsia="仿宋" w:cs="仿宋"/>
          <w:color w:val="333333"/>
          <w:sz w:val="32"/>
          <w:szCs w:val="32"/>
        </w:rPr>
        <w:t>万元，完成当年预算的</w:t>
      </w:r>
      <w:r>
        <w:rPr>
          <w:rFonts w:hint="eastAsia" w:ascii="Times New Roman" w:hAnsi="Times New Roman" w:eastAsia="仿宋" w:cs="仿宋"/>
          <w:color w:val="333333"/>
          <w:sz w:val="32"/>
          <w:szCs w:val="32"/>
        </w:rPr>
        <w:t>117</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06</w:t>
      </w:r>
      <w:r>
        <w:rPr>
          <w:rFonts w:hint="eastAsia" w:ascii="仿宋" w:hAnsi="仿宋" w:eastAsia="仿宋" w:cs="仿宋"/>
          <w:color w:val="333333"/>
          <w:sz w:val="32"/>
          <w:szCs w:val="32"/>
        </w:rPr>
        <w:t>%。决算数大于预算数的主要原因是：人员经费以及增加我单位日常活动开支等。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w:t>
      </w:r>
      <w:r>
        <w:rPr>
          <w:rFonts w:hint="eastAsia" w:ascii="仿宋" w:hAnsi="仿宋" w:eastAsia="仿宋" w:cs="仿宋"/>
          <w:color w:val="333333"/>
          <w:sz w:val="32"/>
          <w:szCs w:val="32"/>
        </w:rPr>
        <w:t>）社会保障和就业支出（</w:t>
      </w:r>
      <w:r>
        <w:rPr>
          <w:rFonts w:hint="eastAsia" w:ascii="Times New Roman" w:hAnsi="Times New Roman" w:eastAsia="仿宋" w:cs="仿宋"/>
          <w:color w:val="333333"/>
          <w:sz w:val="32"/>
          <w:szCs w:val="32"/>
        </w:rPr>
        <w:t>2080505</w:t>
      </w:r>
      <w:r>
        <w:rPr>
          <w:rFonts w:hint="eastAsia" w:ascii="仿宋" w:hAnsi="仿宋" w:eastAsia="仿宋" w:cs="仿宋"/>
          <w:color w:val="333333"/>
          <w:sz w:val="32"/>
          <w:szCs w:val="32"/>
        </w:rPr>
        <w:t>）。当年预算为</w:t>
      </w:r>
      <w:r>
        <w:rPr>
          <w:rFonts w:hint="eastAsia" w:ascii="Times New Roman" w:hAnsi="Times New Roman" w:eastAsia="仿宋" w:cs="仿宋"/>
          <w:color w:val="333333"/>
          <w:sz w:val="32"/>
          <w:szCs w:val="32"/>
        </w:rPr>
        <w:t>64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62</w:t>
      </w:r>
      <w:r>
        <w:rPr>
          <w:rFonts w:hint="eastAsia" w:ascii="仿宋" w:hAnsi="仿宋" w:eastAsia="仿宋" w:cs="仿宋"/>
          <w:color w:val="333333"/>
          <w:sz w:val="32"/>
          <w:szCs w:val="32"/>
        </w:rPr>
        <w:t>万元，支出决算为</w:t>
      </w:r>
      <w:r>
        <w:rPr>
          <w:rFonts w:hint="eastAsia" w:ascii="Times New Roman" w:hAnsi="Times New Roman" w:eastAsia="仿宋" w:cs="仿宋"/>
          <w:color w:val="333333"/>
          <w:sz w:val="32"/>
          <w:szCs w:val="32"/>
        </w:rPr>
        <w:t>67</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83</w:t>
      </w:r>
      <w:r>
        <w:rPr>
          <w:rFonts w:hint="eastAsia" w:ascii="仿宋" w:hAnsi="仿宋" w:eastAsia="仿宋" w:cs="仿宋"/>
          <w:color w:val="333333"/>
          <w:sz w:val="32"/>
          <w:szCs w:val="32"/>
        </w:rPr>
        <w:t>万元，完成当年预算的</w:t>
      </w:r>
      <w:r>
        <w:rPr>
          <w:rFonts w:hint="eastAsia" w:ascii="Times New Roman" w:hAnsi="Times New Roman" w:eastAsia="仿宋" w:cs="仿宋"/>
          <w:color w:val="333333"/>
          <w:sz w:val="32"/>
          <w:szCs w:val="32"/>
        </w:rPr>
        <w:t>104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97</w:t>
      </w:r>
      <w:r>
        <w:rPr>
          <w:rFonts w:hint="eastAsia" w:ascii="仿宋" w:hAnsi="仿宋" w:eastAsia="仿宋" w:cs="仿宋"/>
          <w:color w:val="333333"/>
          <w:sz w:val="32"/>
          <w:szCs w:val="32"/>
        </w:rPr>
        <w:t>%。决算数大于预算数的主要原因是：社会保险基数调整。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）医疗卫生与计划生育支出（</w:t>
      </w:r>
      <w:r>
        <w:rPr>
          <w:rFonts w:hint="eastAsia" w:ascii="Times New Roman" w:hAnsi="Times New Roman" w:eastAsia="仿宋" w:cs="仿宋"/>
          <w:color w:val="333333"/>
          <w:sz w:val="32"/>
          <w:szCs w:val="32"/>
        </w:rPr>
        <w:t>2101101</w:t>
      </w:r>
      <w:r>
        <w:rPr>
          <w:rFonts w:hint="eastAsia" w:ascii="仿宋" w:hAnsi="仿宋" w:eastAsia="仿宋" w:cs="仿宋"/>
          <w:color w:val="333333"/>
          <w:sz w:val="32"/>
          <w:szCs w:val="32"/>
        </w:rPr>
        <w:t>）。当年预算为</w:t>
      </w:r>
      <w:r>
        <w:rPr>
          <w:rFonts w:hint="eastAsia" w:ascii="Times New Roman" w:hAnsi="Times New Roman" w:eastAsia="仿宋" w:cs="仿宋"/>
          <w:color w:val="333333"/>
          <w:sz w:val="32"/>
          <w:szCs w:val="32"/>
        </w:rPr>
        <w:t>22</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13</w:t>
      </w:r>
      <w:r>
        <w:rPr>
          <w:rFonts w:hint="eastAsia" w:ascii="仿宋" w:hAnsi="仿宋" w:eastAsia="仿宋" w:cs="仿宋"/>
          <w:color w:val="333333"/>
          <w:sz w:val="32"/>
          <w:szCs w:val="32"/>
        </w:rPr>
        <w:t>万元，支出决算为</w:t>
      </w:r>
      <w:r>
        <w:rPr>
          <w:rFonts w:hint="eastAsia" w:ascii="Times New Roman" w:hAnsi="Times New Roman" w:eastAsia="仿宋" w:cs="仿宋"/>
          <w:color w:val="333333"/>
          <w:sz w:val="32"/>
          <w:szCs w:val="32"/>
        </w:rPr>
        <w:t>23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97</w:t>
      </w:r>
      <w:r>
        <w:rPr>
          <w:rFonts w:hint="eastAsia" w:ascii="仿宋" w:hAnsi="仿宋" w:eastAsia="仿宋" w:cs="仿宋"/>
          <w:color w:val="333333"/>
          <w:sz w:val="32"/>
          <w:szCs w:val="32"/>
        </w:rPr>
        <w:t>万元，完成当年预算的</w:t>
      </w:r>
      <w:r>
        <w:rPr>
          <w:rFonts w:hint="eastAsia" w:ascii="Times New Roman" w:hAnsi="Times New Roman" w:eastAsia="仿宋" w:cs="仿宋"/>
          <w:color w:val="333333"/>
          <w:sz w:val="32"/>
          <w:szCs w:val="32"/>
        </w:rPr>
        <w:t>108</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31</w:t>
      </w:r>
      <w:r>
        <w:rPr>
          <w:rFonts w:hint="eastAsia" w:ascii="仿宋" w:hAnsi="仿宋" w:eastAsia="仿宋" w:cs="仿宋"/>
          <w:color w:val="333333"/>
          <w:sz w:val="32"/>
          <w:szCs w:val="32"/>
        </w:rPr>
        <w:t>%。决算数大于预算数的主要原因是：社会保险基数调整。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4</w:t>
      </w:r>
      <w:r>
        <w:rPr>
          <w:rFonts w:hint="eastAsia" w:ascii="仿宋" w:hAnsi="仿宋" w:eastAsia="仿宋" w:cs="仿宋"/>
          <w:color w:val="333333"/>
          <w:sz w:val="32"/>
          <w:szCs w:val="32"/>
        </w:rPr>
        <w:t>）住房保障支出（</w:t>
      </w:r>
      <w:r>
        <w:rPr>
          <w:rFonts w:hint="eastAsia" w:ascii="Times New Roman" w:hAnsi="Times New Roman" w:eastAsia="仿宋" w:cs="仿宋"/>
          <w:color w:val="333333"/>
          <w:sz w:val="32"/>
          <w:szCs w:val="32"/>
        </w:rPr>
        <w:t>2210201</w:t>
      </w:r>
      <w:r>
        <w:rPr>
          <w:rFonts w:hint="eastAsia" w:ascii="仿宋" w:hAnsi="仿宋" w:eastAsia="仿宋" w:cs="仿宋"/>
          <w:color w:val="333333"/>
          <w:sz w:val="32"/>
          <w:szCs w:val="32"/>
        </w:rPr>
        <w:t>）。当年预算为</w:t>
      </w:r>
      <w:r>
        <w:rPr>
          <w:rFonts w:hint="eastAsia" w:ascii="Times New Roman" w:hAnsi="Times New Roman" w:eastAsia="仿宋" w:cs="仿宋"/>
          <w:color w:val="333333"/>
          <w:sz w:val="32"/>
          <w:szCs w:val="32"/>
        </w:rPr>
        <w:t>65</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88</w:t>
      </w:r>
      <w:r>
        <w:rPr>
          <w:rFonts w:hint="eastAsia" w:ascii="仿宋" w:hAnsi="仿宋" w:eastAsia="仿宋" w:cs="仿宋"/>
          <w:color w:val="333333"/>
          <w:sz w:val="32"/>
          <w:szCs w:val="32"/>
        </w:rPr>
        <w:t>万元，支出决算为</w:t>
      </w:r>
      <w:r>
        <w:rPr>
          <w:rFonts w:hint="eastAsia" w:ascii="Times New Roman" w:hAnsi="Times New Roman" w:eastAsia="仿宋" w:cs="仿宋"/>
          <w:color w:val="333333"/>
          <w:sz w:val="32"/>
          <w:szCs w:val="32"/>
        </w:rPr>
        <w:t>64</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38</w:t>
      </w:r>
      <w:r>
        <w:rPr>
          <w:rFonts w:hint="eastAsia" w:ascii="仿宋" w:hAnsi="仿宋" w:eastAsia="仿宋" w:cs="仿宋"/>
          <w:color w:val="333333"/>
          <w:sz w:val="32"/>
          <w:szCs w:val="32"/>
        </w:rPr>
        <w:t>万元，完成当年预算的</w:t>
      </w:r>
      <w:r>
        <w:rPr>
          <w:rFonts w:hint="eastAsia" w:ascii="Times New Roman" w:hAnsi="Times New Roman" w:eastAsia="仿宋" w:cs="仿宋"/>
          <w:color w:val="333333"/>
          <w:sz w:val="32"/>
          <w:szCs w:val="32"/>
        </w:rPr>
        <w:t>97</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72</w:t>
      </w:r>
      <w:r>
        <w:rPr>
          <w:rFonts w:hint="eastAsia" w:ascii="仿宋" w:hAnsi="仿宋" w:eastAsia="仿宋" w:cs="仿宋"/>
          <w:color w:val="333333"/>
          <w:sz w:val="32"/>
          <w:szCs w:val="32"/>
        </w:rPr>
        <w:t>%。决算数小于预算数的主要原因是：退休一人、公积金基数调整。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（六）贵州省黔南州文化馆</w:t>
      </w:r>
      <w:r>
        <w:rPr>
          <w:rFonts w:hint="eastAsia" w:ascii="Times New Roman" w:hAnsi="Times New Roman" w:eastAsia="楷体" w:cs="楷体"/>
          <w:color w:val="333333"/>
          <w:sz w:val="32"/>
          <w:szCs w:val="32"/>
        </w:rPr>
        <w:t>2020</w:t>
      </w:r>
      <w:r>
        <w:rPr>
          <w:rFonts w:hint="eastAsia" w:ascii="楷体" w:hAnsi="楷体" w:eastAsia="楷体" w:cs="楷体"/>
          <w:color w:val="333333"/>
          <w:sz w:val="32"/>
          <w:szCs w:val="32"/>
        </w:rPr>
        <w:t>年度一般公共预算财政拨款基本支出决算情况说明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年度一般公共预算财政拨款基本支出</w:t>
      </w:r>
      <w:r>
        <w:rPr>
          <w:rFonts w:hint="eastAsia" w:ascii="Times New Roman" w:hAnsi="Times New Roman" w:eastAsia="仿宋" w:cs="仿宋"/>
          <w:color w:val="333333"/>
          <w:sz w:val="32"/>
          <w:szCs w:val="32"/>
        </w:rPr>
        <w:t>891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93</w:t>
      </w:r>
      <w:r>
        <w:rPr>
          <w:rFonts w:hint="eastAsia" w:ascii="仿宋" w:hAnsi="仿宋" w:eastAsia="仿宋" w:cs="仿宋"/>
          <w:color w:val="333333"/>
          <w:sz w:val="32"/>
          <w:szCs w:val="32"/>
        </w:rPr>
        <w:t>万元，其中：人员经费</w:t>
      </w:r>
      <w:r>
        <w:rPr>
          <w:rFonts w:hint="eastAsia" w:ascii="Times New Roman" w:hAnsi="Times New Roman" w:eastAsia="仿宋" w:cs="仿宋"/>
          <w:color w:val="333333"/>
          <w:sz w:val="32"/>
          <w:szCs w:val="32"/>
        </w:rPr>
        <w:t>876</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57</w:t>
      </w:r>
      <w:r>
        <w:rPr>
          <w:rFonts w:hint="eastAsia" w:ascii="仿宋" w:hAnsi="仿宋" w:eastAsia="仿宋" w:cs="仿宋"/>
          <w:color w:val="333333"/>
          <w:sz w:val="32"/>
          <w:szCs w:val="32"/>
        </w:rPr>
        <w:t>万元，主要包括基本工资、津贴补贴、离退休费等；公用经费</w:t>
      </w:r>
      <w:r>
        <w:rPr>
          <w:rFonts w:hint="eastAsia" w:ascii="Times New Roman" w:hAnsi="Times New Roman" w:eastAsia="仿宋" w:cs="仿宋"/>
          <w:color w:val="333333"/>
          <w:sz w:val="32"/>
          <w:szCs w:val="32"/>
        </w:rPr>
        <w:t>15</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37</w:t>
      </w:r>
      <w:r>
        <w:rPr>
          <w:rFonts w:hint="eastAsia" w:ascii="仿宋" w:hAnsi="仿宋" w:eastAsia="仿宋" w:cs="仿宋"/>
          <w:color w:val="333333"/>
          <w:sz w:val="32"/>
          <w:szCs w:val="32"/>
        </w:rPr>
        <w:t>万元，主要包括办公费、水电费、差旅费、演出支出等。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（七）贵州省黔南州文化馆</w:t>
      </w:r>
      <w:r>
        <w:rPr>
          <w:rFonts w:hint="eastAsia" w:ascii="Times New Roman" w:hAnsi="Times New Roman" w:eastAsia="楷体" w:cs="楷体"/>
          <w:color w:val="333333"/>
          <w:sz w:val="32"/>
          <w:szCs w:val="32"/>
        </w:rPr>
        <w:t>2020</w:t>
      </w:r>
      <w:r>
        <w:rPr>
          <w:rFonts w:hint="eastAsia" w:ascii="楷体" w:hAnsi="楷体" w:eastAsia="楷体" w:cs="楷体"/>
          <w:color w:val="333333"/>
          <w:sz w:val="32"/>
          <w:szCs w:val="32"/>
        </w:rPr>
        <w:t>年度一般公共预算财政拨款“三公”经费支出决算情况说明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年度“三公”经费一般公共预算财政拨款支出决算</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16</w:t>
      </w:r>
      <w:r>
        <w:rPr>
          <w:rFonts w:hint="eastAsia" w:ascii="仿宋" w:hAnsi="仿宋" w:eastAsia="仿宋" w:cs="仿宋"/>
          <w:color w:val="333333"/>
          <w:sz w:val="32"/>
          <w:szCs w:val="32"/>
        </w:rPr>
        <w:t>万元，比上年减少</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74</w:t>
      </w:r>
      <w:r>
        <w:rPr>
          <w:rFonts w:hint="eastAsia" w:ascii="仿宋" w:hAnsi="仿宋" w:eastAsia="仿宋" w:cs="仿宋"/>
          <w:color w:val="333333"/>
          <w:sz w:val="32"/>
          <w:szCs w:val="32"/>
        </w:rPr>
        <w:t>万元，降低</w:t>
      </w:r>
      <w:r>
        <w:rPr>
          <w:rFonts w:hint="eastAsia" w:ascii="Times New Roman" w:hAnsi="Times New Roman" w:eastAsia="仿宋" w:cs="仿宋"/>
          <w:color w:val="333333"/>
          <w:sz w:val="32"/>
          <w:szCs w:val="32"/>
        </w:rPr>
        <w:t>38</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81</w:t>
      </w:r>
      <w:r>
        <w:rPr>
          <w:rFonts w:hint="eastAsia" w:ascii="仿宋" w:hAnsi="仿宋" w:eastAsia="仿宋" w:cs="仿宋"/>
          <w:color w:val="333333"/>
          <w:sz w:val="32"/>
          <w:szCs w:val="32"/>
        </w:rPr>
        <w:t>%，减少原因是：疫情影响减少出行及集会。其中，因公出国（境）费支出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万元，占“三公”经费支出总额的</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%，比上年减少</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万元；公务用车购置及运行维护费支出</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16</w:t>
      </w:r>
      <w:r>
        <w:rPr>
          <w:rFonts w:hint="eastAsia" w:ascii="仿宋" w:hAnsi="仿宋" w:eastAsia="仿宋" w:cs="仿宋"/>
          <w:color w:val="333333"/>
          <w:sz w:val="32"/>
          <w:szCs w:val="32"/>
        </w:rPr>
        <w:t>万元，占“三公”经费支出总额的</w:t>
      </w:r>
      <w:r>
        <w:rPr>
          <w:rFonts w:hint="eastAsia" w:ascii="Times New Roman" w:hAnsi="Times New Roman" w:eastAsia="仿宋" w:cs="仿宋"/>
          <w:color w:val="333333"/>
          <w:sz w:val="32"/>
          <w:szCs w:val="32"/>
        </w:rPr>
        <w:t>100</w:t>
      </w:r>
      <w:r>
        <w:rPr>
          <w:rFonts w:hint="eastAsia" w:ascii="仿宋" w:hAnsi="仿宋" w:eastAsia="仿宋" w:cs="仿宋"/>
          <w:color w:val="333333"/>
          <w:sz w:val="32"/>
          <w:szCs w:val="32"/>
        </w:rPr>
        <w:t>%，比上年减少</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7</w:t>
      </w:r>
      <w:r>
        <w:rPr>
          <w:rFonts w:hint="eastAsia" w:ascii="仿宋" w:hAnsi="仿宋" w:eastAsia="仿宋" w:cs="仿宋"/>
          <w:color w:val="333333"/>
          <w:sz w:val="32"/>
          <w:szCs w:val="32"/>
        </w:rPr>
        <w:t>万元，降低</w:t>
      </w:r>
      <w:r>
        <w:rPr>
          <w:rFonts w:hint="eastAsia" w:ascii="Times New Roman" w:hAnsi="Times New Roman" w:eastAsia="仿宋" w:cs="仿宋"/>
          <w:color w:val="333333"/>
          <w:sz w:val="32"/>
          <w:szCs w:val="32"/>
        </w:rPr>
        <w:t>37</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57</w:t>
      </w:r>
      <w:r>
        <w:rPr>
          <w:rFonts w:hint="eastAsia" w:ascii="仿宋" w:hAnsi="仿宋" w:eastAsia="仿宋" w:cs="仿宋"/>
          <w:color w:val="333333"/>
          <w:sz w:val="32"/>
          <w:szCs w:val="32"/>
        </w:rPr>
        <w:t>%；公务接待费支出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万元，占“三公”经费支出总额的</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%，比上年减少</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04</w:t>
      </w:r>
      <w:r>
        <w:rPr>
          <w:rFonts w:hint="eastAsia" w:ascii="仿宋" w:hAnsi="仿宋" w:eastAsia="仿宋" w:cs="仿宋"/>
          <w:color w:val="333333"/>
          <w:sz w:val="32"/>
          <w:szCs w:val="32"/>
        </w:rPr>
        <w:t>万元，降低</w:t>
      </w:r>
      <w:r>
        <w:rPr>
          <w:rFonts w:hint="eastAsia" w:ascii="Times New Roman" w:hAnsi="Times New Roman" w:eastAsia="仿宋" w:cs="仿宋"/>
          <w:color w:val="333333"/>
          <w:sz w:val="32"/>
          <w:szCs w:val="32"/>
        </w:rPr>
        <w:t>100</w:t>
      </w:r>
      <w:r>
        <w:rPr>
          <w:rFonts w:hint="eastAsia" w:ascii="仿宋" w:hAnsi="仿宋" w:eastAsia="仿宋" w:cs="仿宋"/>
          <w:color w:val="333333"/>
          <w:sz w:val="32"/>
          <w:szCs w:val="32"/>
        </w:rPr>
        <w:t>%，减少原因是：疫情影响减少出行及集会。具体情况如下：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）因公出国（境）费支出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万元。贵州省黔南州文化馆全年使用一般公共预算财政拨款安排的出国（境）团组</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个，累计</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人次。开支内容包括：(具体开支内容）。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2</w:t>
      </w:r>
      <w:r>
        <w:rPr>
          <w:rFonts w:hint="eastAsia" w:ascii="仿宋" w:hAnsi="仿宋" w:eastAsia="仿宋" w:cs="仿宋"/>
          <w:color w:val="333333"/>
          <w:sz w:val="32"/>
          <w:szCs w:val="32"/>
        </w:rPr>
        <w:t>）公务用车购置及运行维护费</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16</w:t>
      </w:r>
      <w:r>
        <w:rPr>
          <w:rFonts w:hint="eastAsia" w:ascii="仿宋" w:hAnsi="仿宋" w:eastAsia="仿宋" w:cs="仿宋"/>
          <w:color w:val="333333"/>
          <w:sz w:val="32"/>
          <w:szCs w:val="32"/>
        </w:rPr>
        <w:t>万元,其中，公务用车购置</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万元，公务用车运行维护费</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16</w:t>
      </w:r>
      <w:r>
        <w:rPr>
          <w:rFonts w:hint="eastAsia" w:ascii="仿宋" w:hAnsi="仿宋" w:eastAsia="仿宋" w:cs="仿宋"/>
          <w:color w:val="333333"/>
          <w:sz w:val="32"/>
          <w:szCs w:val="32"/>
        </w:rPr>
        <w:t>万元。主要用于：(具体开支内容）等。</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年，单位开支一般公共预算财政拨款的公务用车保有量为</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）公务接待费</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万元。其中，国内公务接待支出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万元，主要是：(具体开支内容）。贵州省黔南州文化馆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年国内公务接待</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批次，</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人次。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（八）政府性基金预算收入支出决算情况说明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2021</w:t>
      </w:r>
      <w:r>
        <w:rPr>
          <w:rFonts w:hint="eastAsia" w:ascii="仿宋" w:hAnsi="仿宋" w:eastAsia="仿宋" w:cs="仿宋"/>
          <w:color w:val="333333"/>
          <w:sz w:val="32"/>
          <w:szCs w:val="32"/>
        </w:rPr>
        <w:t>年我单位无政府政府性基金预算收入支出。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（九）国有资本经营预算收入支出决算情况说明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2021</w:t>
      </w:r>
      <w:r>
        <w:rPr>
          <w:rFonts w:hint="eastAsia" w:ascii="仿宋" w:hAnsi="仿宋" w:eastAsia="仿宋" w:cs="仿宋"/>
          <w:color w:val="333333"/>
          <w:sz w:val="32"/>
          <w:szCs w:val="32"/>
        </w:rPr>
        <w:t>年我单位无政府政府性基金预算收入支出。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楷体" w:hAnsi="楷体" w:eastAsia="楷体" w:cs="楷体"/>
          <w:color w:val="333333"/>
          <w:sz w:val="32"/>
          <w:szCs w:val="32"/>
        </w:rPr>
      </w:pPr>
      <w:r>
        <w:rPr>
          <w:rFonts w:hint="eastAsia" w:ascii="楷体" w:hAnsi="楷体" w:eastAsia="楷体" w:cs="楷体"/>
          <w:color w:val="333333"/>
          <w:sz w:val="32"/>
          <w:szCs w:val="32"/>
        </w:rPr>
        <w:t>（十）其他重要事项的情况说明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、机关运行经费支出情况。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年贵州省黔南州文化馆机关运行经费支出</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2</w:t>
      </w:r>
      <w:r>
        <w:rPr>
          <w:rFonts w:hint="eastAsia" w:ascii="仿宋" w:hAnsi="仿宋" w:eastAsia="仿宋" w:cs="仿宋"/>
          <w:color w:val="333333"/>
          <w:sz w:val="32"/>
          <w:szCs w:val="32"/>
        </w:rPr>
        <w:t>、政府采购支出情况。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年我单位政府采购支出总额</w:t>
      </w:r>
      <w:r>
        <w:rPr>
          <w:rFonts w:hint="eastAsia" w:ascii="Times New Roman" w:hAnsi="Times New Roman" w:eastAsia="仿宋" w:cs="仿宋"/>
          <w:color w:val="333333"/>
          <w:sz w:val="32"/>
          <w:szCs w:val="32"/>
        </w:rPr>
        <w:t>13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03</w:t>
      </w:r>
      <w:r>
        <w:rPr>
          <w:rFonts w:hint="eastAsia" w:ascii="仿宋" w:hAnsi="仿宋" w:eastAsia="仿宋" w:cs="仿宋"/>
          <w:color w:val="333333"/>
          <w:sz w:val="32"/>
          <w:szCs w:val="32"/>
        </w:rPr>
        <w:t>万元，其中：政府采购货物支出</w:t>
      </w:r>
      <w:r>
        <w:rPr>
          <w:rFonts w:hint="eastAsia" w:ascii="Times New Roman" w:hAnsi="Times New Roman" w:eastAsia="仿宋" w:cs="仿宋"/>
          <w:color w:val="333333"/>
          <w:sz w:val="32"/>
          <w:szCs w:val="32"/>
        </w:rPr>
        <w:t>13</w:t>
      </w:r>
      <w:r>
        <w:rPr>
          <w:rFonts w:hint="eastAsia" w:ascii="仿宋" w:hAnsi="仿宋" w:eastAsia="仿宋" w:cs="仿宋"/>
          <w:color w:val="333333"/>
          <w:sz w:val="32"/>
          <w:szCs w:val="32"/>
        </w:rPr>
        <w:t>.</w:t>
      </w:r>
      <w:r>
        <w:rPr>
          <w:rFonts w:hint="eastAsia" w:ascii="Times New Roman" w:hAnsi="Times New Roman" w:eastAsia="仿宋" w:cs="仿宋"/>
          <w:color w:val="333333"/>
          <w:sz w:val="32"/>
          <w:szCs w:val="32"/>
        </w:rPr>
        <w:t>03</w:t>
      </w:r>
      <w:r>
        <w:rPr>
          <w:rFonts w:hint="eastAsia" w:ascii="仿宋" w:hAnsi="仿宋" w:eastAsia="仿宋" w:cs="仿宋"/>
          <w:color w:val="333333"/>
          <w:sz w:val="32"/>
          <w:szCs w:val="32"/>
        </w:rPr>
        <w:t>万元、占政府采购支出总额的</w:t>
      </w:r>
      <w:r>
        <w:rPr>
          <w:rFonts w:hint="eastAsia" w:ascii="Times New Roman" w:hAnsi="Times New Roman" w:eastAsia="仿宋" w:cs="仿宋"/>
          <w:color w:val="333333"/>
          <w:sz w:val="32"/>
          <w:szCs w:val="32"/>
        </w:rPr>
        <w:t>100</w:t>
      </w:r>
      <w:r>
        <w:rPr>
          <w:rFonts w:hint="eastAsia" w:ascii="仿宋" w:hAnsi="仿宋" w:eastAsia="仿宋" w:cs="仿宋"/>
          <w:color w:val="333333"/>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3</w:t>
      </w:r>
      <w:r>
        <w:rPr>
          <w:rFonts w:hint="eastAsia" w:ascii="仿宋" w:hAnsi="仿宋" w:eastAsia="仿宋" w:cs="仿宋"/>
          <w:color w:val="333333"/>
          <w:sz w:val="32"/>
          <w:szCs w:val="32"/>
        </w:rPr>
        <w:t>、国有资产占用情况。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截至</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w:t>
      </w:r>
      <w:r>
        <w:rPr>
          <w:rFonts w:hint="eastAsia" w:ascii="Times New Roman" w:hAnsi="Times New Roman" w:eastAsia="仿宋" w:cs="仿宋"/>
          <w:color w:val="333333"/>
          <w:sz w:val="32"/>
          <w:szCs w:val="32"/>
        </w:rPr>
        <w:t>12</w:t>
      </w:r>
      <w:r>
        <w:rPr>
          <w:rFonts w:hint="eastAsia" w:ascii="仿宋" w:hAnsi="仿宋" w:eastAsia="仿宋" w:cs="仿宋"/>
          <w:color w:val="333333"/>
          <w:sz w:val="32"/>
          <w:szCs w:val="32"/>
        </w:rPr>
        <w:t>月</w:t>
      </w:r>
      <w:r>
        <w:rPr>
          <w:rFonts w:hint="eastAsia" w:ascii="Times New Roman" w:hAnsi="Times New Roman" w:eastAsia="仿宋" w:cs="仿宋"/>
          <w:color w:val="333333"/>
          <w:sz w:val="32"/>
          <w:szCs w:val="32"/>
        </w:rPr>
        <w:t>31</w:t>
      </w:r>
      <w:r>
        <w:rPr>
          <w:rFonts w:hint="eastAsia" w:ascii="仿宋" w:hAnsi="仿宋" w:eastAsia="仿宋" w:cs="仿宋"/>
          <w:color w:val="333333"/>
          <w:sz w:val="32"/>
          <w:szCs w:val="32"/>
        </w:rPr>
        <w:t>日，我单位共有车辆</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辆，其中，应急保障用车</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辆、执法执勤用车</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辆、特种专业技术用车</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辆、其他用车</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辆（其他用车主要用途是：外出办事）；单位价值</w:t>
      </w:r>
      <w:r>
        <w:rPr>
          <w:rFonts w:hint="eastAsia" w:ascii="Times New Roman" w:hAnsi="Times New Roman" w:eastAsia="仿宋" w:cs="仿宋"/>
          <w:color w:val="333333"/>
          <w:sz w:val="32"/>
          <w:szCs w:val="32"/>
        </w:rPr>
        <w:t>50</w:t>
      </w:r>
      <w:r>
        <w:rPr>
          <w:rFonts w:hint="eastAsia" w:ascii="仿宋" w:hAnsi="仿宋" w:eastAsia="仿宋" w:cs="仿宋"/>
          <w:color w:val="333333"/>
          <w:sz w:val="32"/>
          <w:szCs w:val="32"/>
        </w:rPr>
        <w:t>万元以上通用设备</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台（套），单位价值</w:t>
      </w:r>
      <w:r>
        <w:rPr>
          <w:rFonts w:hint="eastAsia" w:ascii="Times New Roman" w:hAnsi="Times New Roman" w:eastAsia="仿宋" w:cs="仿宋"/>
          <w:color w:val="333333"/>
          <w:sz w:val="32"/>
          <w:szCs w:val="32"/>
        </w:rPr>
        <w:t>100</w:t>
      </w:r>
      <w:r>
        <w:rPr>
          <w:rFonts w:hint="eastAsia" w:ascii="仿宋" w:hAnsi="仿宋" w:eastAsia="仿宋" w:cs="仿宋"/>
          <w:color w:val="333333"/>
          <w:sz w:val="32"/>
          <w:szCs w:val="32"/>
        </w:rPr>
        <w:t>万元以上专用设备</w:t>
      </w:r>
      <w:r>
        <w:rPr>
          <w:rFonts w:hint="eastAsia" w:ascii="Times New Roman" w:hAnsi="Times New Roman" w:eastAsia="仿宋" w:cs="仿宋"/>
          <w:color w:val="333333"/>
          <w:sz w:val="32"/>
          <w:szCs w:val="32"/>
        </w:rPr>
        <w:t>0</w:t>
      </w:r>
      <w:r>
        <w:rPr>
          <w:rFonts w:hint="eastAsia" w:ascii="仿宋" w:hAnsi="仿宋" w:eastAsia="仿宋" w:cs="仿宋"/>
          <w:color w:val="333333"/>
          <w:sz w:val="32"/>
          <w:szCs w:val="32"/>
        </w:rPr>
        <w:t>台（套）。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Times New Roman" w:hAnsi="Times New Roman" w:eastAsia="仿宋" w:cs="仿宋"/>
          <w:color w:val="333333"/>
          <w:sz w:val="32"/>
          <w:szCs w:val="32"/>
        </w:rPr>
        <w:t>4</w:t>
      </w:r>
      <w:r>
        <w:rPr>
          <w:rFonts w:hint="eastAsia" w:ascii="仿宋" w:hAnsi="仿宋" w:eastAsia="仿宋" w:cs="仿宋"/>
          <w:color w:val="333333"/>
          <w:sz w:val="32"/>
          <w:szCs w:val="32"/>
        </w:rPr>
        <w:t>、预算绩效管理情况说明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仿宋" w:hAnsi="仿宋" w:eastAsia="仿宋" w:cs="仿宋"/>
          <w:color w:val="333333"/>
          <w:sz w:val="32"/>
          <w:szCs w:val="32"/>
        </w:rPr>
        <w:t>根据预算绩效管理的要求，我单位开展了</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年预算支出绩效自评工作，根据年初批复的《部门整体支出绩效目标表》设定的年度工作任务目标（含州委州政府及上级主管部门安排的工作任务），结合</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本单位完成年度工作任务的实际情况，对本单位整体情况做了自评。同时，根据《项目支出绩效目标表》设定的绩效目标，结合项目实施情况，对州本级及上级项目资金从预算执行情况、资金和项目管理情况，以及项目实现的产出情况和产生的效益等方面做自评。其中</w:t>
      </w:r>
      <w:r>
        <w:rPr>
          <w:rFonts w:hint="eastAsia" w:ascii="Times New Roman" w:hAnsi="Times New Roman" w:eastAsia="仿宋" w:cs="仿宋"/>
          <w:color w:val="333333"/>
          <w:sz w:val="32"/>
          <w:szCs w:val="32"/>
        </w:rPr>
        <w:t>2020</w:t>
      </w:r>
      <w:r>
        <w:rPr>
          <w:rFonts w:hint="eastAsia" w:ascii="仿宋" w:hAnsi="仿宋" w:eastAsia="仿宋" w:cs="仿宋"/>
          <w:color w:val="333333"/>
          <w:sz w:val="32"/>
          <w:szCs w:val="32"/>
        </w:rPr>
        <w:t>年共有</w:t>
      </w:r>
      <w:r>
        <w:rPr>
          <w:rFonts w:hint="eastAsia" w:ascii="Times New Roman" w:hAnsi="Times New Roman" w:eastAsia="仿宋" w:cs="仿宋"/>
          <w:color w:val="333333"/>
          <w:sz w:val="32"/>
          <w:szCs w:val="32"/>
        </w:rPr>
        <w:t>1</w:t>
      </w:r>
      <w:r>
        <w:rPr>
          <w:rFonts w:hint="eastAsia" w:ascii="仿宋" w:hAnsi="仿宋" w:eastAsia="仿宋" w:cs="仿宋"/>
          <w:color w:val="333333"/>
          <w:sz w:val="32"/>
          <w:szCs w:val="32"/>
        </w:rPr>
        <w:t>个项目，涉及资金</w:t>
      </w:r>
      <w:r>
        <w:rPr>
          <w:rFonts w:hint="eastAsia" w:ascii="Times New Roman" w:hAnsi="Times New Roman" w:eastAsia="仿宋" w:cs="仿宋"/>
          <w:color w:val="333333"/>
          <w:sz w:val="32"/>
          <w:szCs w:val="32"/>
        </w:rPr>
        <w:t>10</w:t>
      </w:r>
      <w:r>
        <w:rPr>
          <w:rFonts w:hint="eastAsia" w:ascii="仿宋" w:hAnsi="仿宋" w:eastAsia="仿宋" w:cs="仿宋"/>
          <w:color w:val="333333"/>
          <w:sz w:val="32"/>
          <w:szCs w:val="32"/>
        </w:rPr>
        <w:t>万元（其中，州本级资金</w:t>
      </w:r>
      <w:r>
        <w:rPr>
          <w:rFonts w:hint="eastAsia" w:ascii="Times New Roman" w:hAnsi="Times New Roman" w:eastAsia="仿宋" w:cs="仿宋"/>
          <w:color w:val="333333"/>
          <w:sz w:val="32"/>
          <w:szCs w:val="32"/>
        </w:rPr>
        <w:t>10</w:t>
      </w:r>
      <w:r>
        <w:rPr>
          <w:rFonts w:hint="eastAsia" w:ascii="仿宋" w:hAnsi="仿宋" w:eastAsia="仿宋" w:cs="仿宋"/>
          <w:color w:val="333333"/>
          <w:sz w:val="32"/>
          <w:szCs w:val="32"/>
        </w:rPr>
        <w:t>万元，上级资金</w:t>
      </w:r>
      <w:r>
        <w:rPr>
          <w:rFonts w:hint="eastAsia" w:ascii="Times New Roman" w:hAnsi="Times New Roman" w:eastAsia="仿宋" w:cs="仿宋"/>
          <w:color w:val="333333"/>
          <w:sz w:val="32"/>
          <w:szCs w:val="32"/>
        </w:rPr>
        <w:t>40</w:t>
      </w:r>
      <w:r>
        <w:rPr>
          <w:rFonts w:hint="eastAsia" w:ascii="仿宋" w:hAnsi="仿宋" w:eastAsia="仿宋" w:cs="仿宋"/>
          <w:color w:val="333333"/>
          <w:sz w:val="32"/>
          <w:szCs w:val="32"/>
        </w:rPr>
        <w:t>万元（</w:t>
      </w:r>
      <w:r>
        <w:rPr>
          <w:rFonts w:hint="eastAsia" w:ascii="Times New Roman" w:hAnsi="Times New Roman" w:eastAsia="仿宋" w:cs="仿宋"/>
          <w:color w:val="333333"/>
          <w:sz w:val="32"/>
          <w:szCs w:val="32"/>
        </w:rPr>
        <w:t>40</w:t>
      </w:r>
      <w:r>
        <w:rPr>
          <w:rFonts w:hint="eastAsia" w:ascii="仿宋" w:hAnsi="仿宋" w:eastAsia="仿宋" w:cs="仿宋"/>
          <w:color w:val="333333"/>
          <w:sz w:val="32"/>
          <w:szCs w:val="32"/>
        </w:rPr>
        <w:t>万元由主管拨付，没有列财政收支）），我单位从预算执行情况、项目实施情况、资金和项目管理情况，以及项目实现的产出情况和产生的效益等方面做自评，项目支出绩效自评表详见附表。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黑体" w:hAnsi="黑体" w:eastAsia="黑体" w:cs="黑体"/>
          <w:color w:val="333333"/>
          <w:sz w:val="32"/>
          <w:szCs w:val="32"/>
        </w:rPr>
      </w:pPr>
      <w:r>
        <w:rPr>
          <w:rFonts w:hint="eastAsia" w:ascii="黑体" w:hAnsi="黑体" w:eastAsia="黑体" w:cs="黑体"/>
          <w:color w:val="333333"/>
          <w:sz w:val="32"/>
          <w:szCs w:val="32"/>
        </w:rPr>
        <w:t>四、名词解释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（一）财政拨款收入：</w:t>
      </w:r>
      <w:r>
        <w:rPr>
          <w:rFonts w:hint="eastAsia" w:ascii="仿宋" w:hAnsi="仿宋" w:eastAsia="仿宋" w:cs="仿宋"/>
          <w:color w:val="333333"/>
          <w:sz w:val="32"/>
          <w:szCs w:val="32"/>
        </w:rPr>
        <w:t>指同级财政当年拨付的资金。</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（二）上级补助收入：</w:t>
      </w:r>
      <w:r>
        <w:rPr>
          <w:rFonts w:hint="eastAsia" w:ascii="仿宋" w:hAnsi="仿宋" w:eastAsia="仿宋" w:cs="仿宋"/>
          <w:color w:val="333333"/>
          <w:sz w:val="32"/>
          <w:szCs w:val="32"/>
        </w:rPr>
        <w:t>指事业单位从主管部门和上级单位取得的非财政补助收入。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（三）事业收入：</w:t>
      </w:r>
      <w:r>
        <w:rPr>
          <w:rFonts w:hint="eastAsia" w:ascii="仿宋" w:hAnsi="仿宋" w:eastAsia="仿宋" w:cs="仿宋"/>
          <w:color w:val="333333"/>
          <w:sz w:val="32"/>
          <w:szCs w:val="32"/>
        </w:rPr>
        <w:t>指事业单位开展专业业务活动及其辅助活动所取得的收入。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（四）经营收入：</w:t>
      </w:r>
      <w:r>
        <w:rPr>
          <w:rFonts w:hint="eastAsia" w:ascii="仿宋" w:hAnsi="仿宋" w:eastAsia="仿宋" w:cs="仿宋"/>
          <w:color w:val="333333"/>
          <w:sz w:val="32"/>
          <w:szCs w:val="32"/>
        </w:rPr>
        <w:t>指事业单位在专业业务活动及其辅助活动之外开展非独立核算经营活动取得的收入。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（五）附属单位缴款：</w:t>
      </w:r>
      <w:r>
        <w:rPr>
          <w:rFonts w:hint="eastAsia" w:ascii="仿宋" w:hAnsi="仿宋" w:eastAsia="仿宋" w:cs="仿宋"/>
          <w:color w:val="333333"/>
          <w:sz w:val="32"/>
          <w:szCs w:val="32"/>
        </w:rPr>
        <w:t>指事业单位附属的独立核算单位按有关规定上缴的收入。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（六）其他收入：</w:t>
      </w:r>
      <w:r>
        <w:rPr>
          <w:rFonts w:hint="eastAsia" w:ascii="仿宋" w:hAnsi="仿宋" w:eastAsia="仿宋" w:cs="仿宋"/>
          <w:color w:val="333333"/>
          <w:sz w:val="32"/>
          <w:szCs w:val="32"/>
        </w:rPr>
        <w:t>指除上述“财政拨款收入”、“事业收入”、“经营收入”、“附属单位缴款”等之外取得的收入。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（七）使用非财政拨款结余：</w:t>
      </w:r>
      <w:r>
        <w:rPr>
          <w:rFonts w:hint="eastAsia" w:ascii="仿宋" w:hAnsi="仿宋" w:eastAsia="仿宋" w:cs="仿宋"/>
          <w:color w:val="333333"/>
          <w:sz w:val="32"/>
          <w:szCs w:val="32"/>
        </w:rPr>
        <w:t>指事业单位按照预算管理要求使用非财政拨款结余弥补收支差额的金额。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（八）结转和结余：</w:t>
      </w:r>
      <w:r>
        <w:rPr>
          <w:rFonts w:hint="eastAsia" w:ascii="仿宋" w:hAnsi="仿宋" w:eastAsia="仿宋" w:cs="仿宋"/>
          <w:color w:val="333333"/>
          <w:sz w:val="32"/>
          <w:szCs w:val="32"/>
        </w:rPr>
        <w:t>指以前年度支出预算因客观条件变化未执行完毕、结转到本年度按有关规定继续使用的资金，既包括财政拨款结转和结余，也包括事业收入、经营收入、其他收入的结转和结余。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（九）年末结转和结余：</w:t>
      </w:r>
      <w:r>
        <w:rPr>
          <w:rFonts w:hint="eastAsia" w:ascii="仿宋" w:hAnsi="仿宋" w:eastAsia="仿宋" w:cs="仿宋"/>
          <w:color w:val="333333"/>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（十）基本支出：</w:t>
      </w:r>
      <w:r>
        <w:rPr>
          <w:rFonts w:hint="eastAsia" w:ascii="仿宋" w:hAnsi="仿宋" w:eastAsia="仿宋" w:cs="仿宋"/>
          <w:color w:val="333333"/>
          <w:sz w:val="32"/>
          <w:szCs w:val="32"/>
        </w:rPr>
        <w:t>指为保障机构正常运转、完成日常工作任务而发生的各项支出。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（十一）项目支出：</w:t>
      </w:r>
      <w:r>
        <w:rPr>
          <w:rFonts w:hint="eastAsia" w:ascii="仿宋" w:hAnsi="仿宋" w:eastAsia="仿宋" w:cs="仿宋"/>
          <w:color w:val="333333"/>
          <w:sz w:val="32"/>
          <w:szCs w:val="32"/>
        </w:rPr>
        <w:t>指为完成特定的行政工作任务或事业发展目标，在基本支出之外发生的各项支出。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（十二）经营支出：</w:t>
      </w:r>
      <w:r>
        <w:rPr>
          <w:rFonts w:hint="eastAsia" w:ascii="仿宋" w:hAnsi="仿宋" w:eastAsia="仿宋" w:cs="仿宋"/>
          <w:color w:val="333333"/>
          <w:sz w:val="32"/>
          <w:szCs w:val="32"/>
        </w:rPr>
        <w:t>指事业单位在专业活动及辅助活动之外开展非独立核算经营活动发生的支出。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（十三）对附属单位补助支出：</w:t>
      </w:r>
      <w:r>
        <w:rPr>
          <w:rFonts w:hint="eastAsia" w:ascii="仿宋" w:hAnsi="仿宋" w:eastAsia="仿宋" w:cs="仿宋"/>
          <w:color w:val="333333"/>
          <w:sz w:val="32"/>
          <w:szCs w:val="32"/>
        </w:rPr>
        <w:t>指事业单位用财政补助收入之外的收入对附属单位补助发生的支出。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（十四）“三公”经费：</w:t>
      </w:r>
      <w:r>
        <w:rPr>
          <w:rFonts w:hint="eastAsia" w:ascii="仿宋" w:hAnsi="仿宋" w:eastAsia="仿宋" w:cs="仿宋"/>
          <w:color w:val="333333"/>
          <w:sz w:val="32"/>
          <w:szCs w:val="32"/>
        </w:rPr>
        <w:t>纳入同级财政预决算管理的“三公”经费是指用一般公共预算财政拨款安排的因公出国（境）费、公务用车购置及运行费和公务接待费。其中，因公出国（境）费反映单位公务出国（境）的国际旅费、国外城市间交通费、住宿费、伙食费、培训费、公杂费等支出；公务用车购置及运行费反映单位公务用车购置费，按规定保留的公务用车产生的燃料费、维修费、过路过桥费、保险费、安全奖励费用等支出；公务接待费反映单位按规定开支的各类公务接待（含外宾接待）支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（十五）机关运行经费：</w:t>
      </w:r>
      <w:r>
        <w:rPr>
          <w:rFonts w:hint="eastAsia" w:ascii="仿宋" w:hAnsi="仿宋" w:eastAsia="仿宋" w:cs="仿宋"/>
          <w:color w:val="333333"/>
          <w:sz w:val="32"/>
          <w:szCs w:val="32"/>
        </w:rPr>
        <w:t>行政单位和参照公务员法管理的事业单位使用一般公共预算财政拨款安排的基本支出中的日常公用经费支出。包括办公费、印刷费、邮电费、差旅费、会议费、福利费等费用。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（十六）文化体育与传媒支出（类）其他文化体育与传媒（款）其他文化体育与传媒（项）：</w:t>
      </w:r>
      <w:r>
        <w:rPr>
          <w:rFonts w:hint="eastAsia" w:ascii="仿宋" w:hAnsi="仿宋" w:eastAsia="仿宋" w:cs="仿宋"/>
          <w:color w:val="333333"/>
          <w:sz w:val="32"/>
          <w:szCs w:val="32"/>
        </w:rPr>
        <w:t>指其他文化体育与传媒方面的支出，如用于改制文化单位文化产业发展的支出等。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（十七）住房保障支出（类）住房改革支出（款）住房公积金（项）：</w:t>
      </w:r>
      <w:r>
        <w:rPr>
          <w:rFonts w:hint="eastAsia" w:ascii="仿宋" w:hAnsi="仿宋" w:eastAsia="仿宋" w:cs="仿宋"/>
          <w:color w:val="333333"/>
          <w:sz w:val="32"/>
          <w:szCs w:val="32"/>
        </w:rPr>
        <w:t>指按照《住房公积金管理条例》和其他相关规定，由单位及其在职职工以职工工资为缴存基数，分别按照一定比例缴存的长期住房储金。行政单位缴存基数包括国家统一规定的公务员职务工资、级别工资、机关工人岗位工资和技术等级（职务）工资、年终一次性奖金、特殊岗位津贴、规范后发放的工作性津贴和生活性补贴等；事业单位缴存基数包括国家统一规定的岗位工资、薪级工资、绩效工资、特殊岗位津贴等。单位和职工住房公积金缴存比例均不得低于</w:t>
      </w:r>
      <w:r>
        <w:rPr>
          <w:rFonts w:hint="eastAsia" w:ascii="Times New Roman" w:hAnsi="Times New Roman" w:eastAsia="仿宋" w:cs="仿宋"/>
          <w:color w:val="333333"/>
          <w:sz w:val="32"/>
          <w:szCs w:val="32"/>
        </w:rPr>
        <w:t>5</w:t>
      </w:r>
      <w:r>
        <w:rPr>
          <w:rFonts w:hint="eastAsia" w:ascii="仿宋" w:hAnsi="仿宋" w:eastAsia="仿宋" w:cs="仿宋"/>
          <w:color w:val="333333"/>
          <w:sz w:val="32"/>
          <w:szCs w:val="32"/>
        </w:rPr>
        <w:t>%，不得高于</w:t>
      </w:r>
      <w:r>
        <w:rPr>
          <w:rFonts w:hint="eastAsia" w:ascii="Times New Roman" w:hAnsi="Times New Roman" w:eastAsia="仿宋" w:cs="仿宋"/>
          <w:color w:val="333333"/>
          <w:sz w:val="32"/>
          <w:szCs w:val="32"/>
        </w:rPr>
        <w:t>12</w:t>
      </w:r>
      <w:r>
        <w:rPr>
          <w:rFonts w:hint="eastAsia" w:ascii="仿宋" w:hAnsi="仿宋" w:eastAsia="仿宋" w:cs="仿宋"/>
          <w:color w:val="333333"/>
          <w:sz w:val="32"/>
          <w:szCs w:val="32"/>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76" w:lineRule="exact"/>
        <w:ind w:left="0" w:right="0" w:firstLine="420"/>
        <w:textAlignment w:val="auto"/>
        <w:rPr>
          <w:rFonts w:hint="eastAsia" w:ascii="仿宋" w:hAnsi="仿宋" w:eastAsia="仿宋" w:cs="仿宋"/>
          <w:color w:val="333333"/>
          <w:sz w:val="32"/>
          <w:szCs w:val="32"/>
        </w:rPr>
      </w:pPr>
      <w:r>
        <w:rPr>
          <w:rFonts w:hint="eastAsia" w:ascii="楷体" w:hAnsi="楷体" w:eastAsia="楷体" w:cs="楷体"/>
          <w:color w:val="333333"/>
          <w:sz w:val="32"/>
          <w:szCs w:val="32"/>
        </w:rPr>
        <w:t>(十八) 医疗卫生健康支出：</w:t>
      </w:r>
      <w:r>
        <w:rPr>
          <w:rFonts w:hint="eastAsia" w:ascii="仿宋" w:hAnsi="仿宋" w:eastAsia="仿宋" w:cs="仿宋"/>
          <w:color w:val="333333"/>
          <w:sz w:val="32"/>
          <w:szCs w:val="32"/>
        </w:rPr>
        <w:t>反应财政部门集中安排的行政单位基本医疗保险缴费经费，未参加医疗保险的事业单位的公费医疗经费，按国家规定享受离休人员待遇的医疗经费。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5" w:beforeAutospacing="0" w:after="225" w:afterAutospacing="0" w:line="450" w:lineRule="atLeast"/>
        <w:ind w:left="0" w:right="0"/>
        <w:rPr>
          <w:color w:val="333333"/>
        </w:rPr>
      </w:pPr>
    </w:p>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auto"/>
    <w:pitch w:val="default"/>
    <w:sig w:usb0="00000283" w:usb1="288F0000" w:usb2="00000006" w:usb3="00000000" w:csb0="00040001" w:csb1="00000000"/>
  </w:font>
  <w:font w:name="方正舒体">
    <w:panose1 w:val="02010601030101010101"/>
    <w:charset w:val="86"/>
    <w:family w:val="auto"/>
    <w:pitch w:val="default"/>
    <w:sig w:usb0="00000003" w:usb1="080E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Sitka Banner">
    <w:panose1 w:val="02000505000000020004"/>
    <w:charset w:val="00"/>
    <w:family w:val="auto"/>
    <w:pitch w:val="default"/>
    <w:sig w:usb0="A00002EF" w:usb1="4000204B" w:usb2="00000000" w:usb3="00000000" w:csb0="2000019F" w:csb1="00000000"/>
  </w:font>
  <w:font w:name="Viner Hand ITC">
    <w:panose1 w:val="03070502030502020203"/>
    <w:charset w:val="00"/>
    <w:family w:val="auto"/>
    <w:pitch w:val="default"/>
    <w:sig w:usb0="00000003" w:usb1="00000000" w:usb2="00000000" w:usb3="00000000" w:csb0="20000001" w:csb1="00000000"/>
  </w:font>
  <w:font w:name="Vladimir Script">
    <w:panose1 w:val="03050402040407070305"/>
    <w:charset w:val="00"/>
    <w:family w:val="auto"/>
    <w:pitch w:val="default"/>
    <w:sig w:usb0="00000003" w:usb1="00000000" w:usb2="00000000" w:usb3="00000000" w:csb0="20000001" w:csb1="00000000"/>
  </w:font>
  <w:font w:name="Wingdings 2">
    <w:panose1 w:val="05020102010507070707"/>
    <w:charset w:val="00"/>
    <w:family w:val="auto"/>
    <w:pitch w:val="default"/>
    <w:sig w:usb0="00000000" w:usb1="00000000" w:usb2="00000000" w:usb3="00000000" w:csb0="80000000" w:csb1="00000000"/>
  </w:font>
  <w:font w:name="Yu Gothic Medium">
    <w:panose1 w:val="020B0500000000000000"/>
    <w:charset w:val="80"/>
    <w:family w:val="auto"/>
    <w:pitch w:val="default"/>
    <w:sig w:usb0="E00002FF" w:usb1="2AC7FDFF" w:usb2="00000016" w:usb3="00000000" w:csb0="200200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华文隶书">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JlZDc5NWM2MmFmMzNjNTRhYjc3NTBkODJmMTUzNGQifQ=="/>
  </w:docVars>
  <w:rsids>
    <w:rsidRoot w:val="63E62622"/>
    <w:rsid w:val="27522178"/>
    <w:rsid w:val="3A3C2633"/>
    <w:rsid w:val="491C0184"/>
    <w:rsid w:val="50A4747F"/>
    <w:rsid w:val="63E626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4048</Words>
  <Characters>4462</Characters>
  <Lines>0</Lines>
  <Paragraphs>0</Paragraphs>
  <TotalTime>1</TotalTime>
  <ScaleCrop>false</ScaleCrop>
  <LinksUpToDate>false</LinksUpToDate>
  <CharactersWithSpaces>4465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2022-10-03T06:00:00Z</dcterms:created>
  <dc:creator>..</dc:creator>
  <cp:lastModifiedBy>韦小宝</cp:lastModifiedBy>
  <dcterms:modified xsi:type="dcterms:W3CDTF">2022-10-03T07:16:20Z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C2950943EBCC48A1B11B35DC161EFE72</vt:lpwstr>
  </property>
</Properties>
</file>