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宋体" w:cs="宋体"/>
          <w:sz w:val="44"/>
          <w:szCs w:val="44"/>
          <w:lang w:eastAsia="zh-CN"/>
        </w:rPr>
      </w:pPr>
      <w:r>
        <w:rPr>
          <w:rFonts w:hint="eastAsia" w:ascii="Times New Roman" w:hAnsi="Times New Roman" w:eastAsia="宋体" w:cs="宋体"/>
          <w:sz w:val="44"/>
          <w:szCs w:val="44"/>
          <w:lang w:eastAsia="zh-CN"/>
        </w:rPr>
        <w:t>中华人民共和国标准化法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（1988年12月29日第七届全国人民代表大会常务委员会第五次会议通过　2017年11月4日第十二届全国人民代表大会常务委员会第三十次会议修订）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目　　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第二章　标准的制定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第三章　标准的实施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第四章　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楷体_GB2312" w:cs="楷体_GB2312"/>
          <w:sz w:val="32"/>
          <w:szCs w:val="32"/>
          <w:lang w:eastAsia="zh-CN"/>
        </w:rPr>
      </w:pPr>
      <w:r>
        <w:rPr>
          <w:rFonts w:hint="eastAsia" w:ascii="Times New Roman" w:hAnsi="Times New Roman" w:eastAsia="楷体_GB2312" w:cs="楷体_GB2312"/>
          <w:sz w:val="32"/>
          <w:szCs w:val="32"/>
          <w:lang w:eastAsia="zh-CN"/>
        </w:rPr>
        <w:t>　　第五章　法律责任</w:t>
      </w:r>
      <w:bookmarkStart w:name="_GoBack" w:id="0"/>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r>
        <w:rPr>
          <w:rFonts w:hint="eastAsia" w:ascii="Times New Roman" w:hAnsi="Times New Roman" w:eastAsia="楷体_GB2312" w:cs="楷体_GB2312"/>
          <w:sz w:val="32"/>
          <w:szCs w:val="32"/>
          <w:lang w:eastAsia="zh-CN"/>
        </w:rPr>
        <w:t>　　第六章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第一章　总则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黑体" w:cs="黑体"/>
          <w:sz w:val="32"/>
          <w:szCs w:val="32"/>
          <w:lang w:eastAsia="zh-CN"/>
        </w:rPr>
      </w:pPr>
      <w:r>
        <w:rPr>
          <w:rFonts w:hint="eastAsia" w:ascii="Times New Roman" w:hAnsi="Times New Roman" w:eastAsia="宋体" w:cs="宋体"/>
          <w:sz w:val="32"/>
          <w:szCs w:val="32"/>
          <w:lang w:eastAsia="zh-CN"/>
        </w:rPr>
        <w:t>　　</w:t>
      </w:r>
      <w:r>
        <w:rPr>
          <w:rFonts w:hint="eastAsia" w:ascii="Times New Roman" w:hAnsi="Times New Roman" w:eastAsia="黑体" w:cs="黑体"/>
          <w:sz w:val="32"/>
          <w:szCs w:val="32"/>
          <w:lang w:eastAsia="zh-CN"/>
        </w:rPr>
        <w:t>第一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为了加强标准化工作，提升产品和服务质量，促进科学技术进步，保障人身健康和生命财产安全，维护国家安全、生态环境安全，提高经济社会发展水平，制定本法。</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eastAsia="黑体" w:cs="黑体"/>
          <w:sz w:val="32"/>
          <w:szCs w:val="32"/>
          <w:lang w:eastAsia="zh-CN"/>
        </w:rPr>
        <w:t>　　第二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本法所称标准（含标准样品），是指农业、工业、服务业以及社会事业等领域需要统一的技术要求。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标准包括国家标准、行业标准、地方标准和团体标准、企业标准。国家标准分为强制性标准、推荐性标准，行业标准、地方标准是推荐性标准。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强制性标准必须执行。国家鼓励采用推荐性标准。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标准化工作的任务是制定标准、组织实施标准以及对标准的制定、实施进行监督。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县级以上人民政府应当将标准化工作纳入本级国民经济和社会发展规划，将标准化工作经费纳入本级预算。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制定标准应当在科学技术研究成果和社会实践经验的基础上，深入调查论证，广泛征求意见，保证标准的科学性、规范性、时效性，提高标准质量。</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国务院标准化行政主管部门统一管理全国标准化工作。国务院有关行政主管部门分工管理本部门、本行业的标准化工作。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县级以上地方人民政府标准化行政主管部门统一管理本行政区域内的标准化工作。县级以上地方人民政府有关行政主管部门分工管理本行政区域内本部门、本行业的标准化工作。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国务院建立标准化协调机制，统筹推进标准化重大改革，研究标准化重大政策，对跨部门跨领域、存在重大争议标准的制定和实施进行协调。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设区的市级以上地方人民政府可以根据工作需要建立标准化协调机制，统筹协调本行政区域内标准化工作重大事项。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国家鼓励企业、社会团体和教育、科研机构等开展或者参与标准化工作。</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国家积极推动参与国际标准化活动，开展标准化对外合作与交流，参与制定国际标准，结合国情采用国际标准，推进中国标准与国外标准之间的转化运用。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国家鼓励企业、社会团体和教育、科研机构等参与国际标准化活动。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对在标准化工作中做出显著成绩的单位和个人，按照国家有关规定给予表彰和奖励。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第二章　标准的制定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对保障人身健康和生命财产安全、国家安全、生态环境安全以及满足经济社会管理基本需要的技术要求，应当制定强制性国家标准。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有关行政主管部门依据职责负责强制性国家标准的项目提出、组织起草、征求意见和技术审查。国务院标准化行政主管部门负责强制性国家标准的立项、编号和对外通报。国务院标准化行政主管部门应当对拟制定的强制性国家标准是否符合前款规定进行立项审查，对符合前款规定的予以立项。</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省、自治区、直辖市人民政府标准化行政主管部门可以向国务院标准化行政主管部门提出强制性国家标准的立项建议，由国务院标准化行政主管部门会同国务院有关行政主管部门决定。社会团体、企业事业组织以及公民可以向国务院标准化行政主管部门提出强制性国家标准的立项建议，国务院标准化行政主管部门认为需要立项的，会同国务院有关行政主管部门决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强制性国家标准由国务院批准发布或者授权批准发布。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法律、行政法规和国务院决定对强制性标准的制定另有规定的，从其规定。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对满足基础通用、与强制性国家标准配套、对各有关行业起引领作用等需要的技术要求，可以制定推荐性国家标准。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推荐性国家标准由国务院标准化行政主管部门制定。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对没有推荐性国家标准、需要在全国某个行业范围内统一的技术要求，可以制定行业标准。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行业标准由国务院有关行政主管部门制定，报国务院标准化行政主管部门备案。</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为满足地方自然条件、风俗习惯等特殊技术要求，可以制定地方标准。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地方标准由省、自治区、直辖市人民政府标准化行政主管部门制定；设区的市级人民政府标准化行政主管部门根据本行政区域的特殊需要，经所在地省、自治区、直辖市人民政府标准化行政主管部门批准，可以制定本行政区域的地方标准。地方标准由省、自治区、直辖市人民政府标准化行政主管部门报国务院标准化行政主管部门备案，由国务院标准化行政主管部门通报国务院有关行政主管部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对保障人身健康和生命财产安全、国家安全、生态环境安全以及经济社会发展所急需的标准项目，制定标准的行政主管部门应当优先立项并及时完成。</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制定强制性标准、推荐性标准，应当在立项时对有关行政主管部门、企业、社会团体、消费者和教育、科研机构等方面的实际需求进行调查，对制定标准的必要性、可行性进行论证评估；在制定过程中，应当按照便捷有效的原则采取多种方式征求意见，组织对标准相关事项进行调查分析、实验、论证，并做到有关标准之间的协调配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制定推荐性标准，应当组织由相关方组成的标准化技术委员会，承担标准的起草、技术审查工作。制定强制性标准，可以委托相关标准化技术委员会承担标准的起草、技术审查工作。未组成标准化技术委员会的，应当成立专家组承担相关标准的起草、技术审查工作。标准化技术委员会和专家组的组成应当具有广泛代表性。</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强制性标准文本应当免费向社会公开。国家推动免费向社会公开推荐性标准文本。</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国家鼓励学会、协会、商会、联合会、产业技术联盟等社会团体协调相关市场主体共同制定满足市场和创新需要的团体标准，由本团体成员约定采用或者按照本团体的规定供社会自愿采用。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制定团体标准，应当遵循开放、透明、公平的原则，保证各参与主体获取相关信息，反映各参与主体的共同需求，并应当组织对标准相关事项进行调查分析、实验、论证。</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国务院标准化行政主管部门会同国务院有关行政主管部门对团体标准的制定进行规范、引导和监督。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企业可以根据需要自行制定企业标准，或者与其他企业联合制定企业标准。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国家支持在重要行业、战略性新兴产业、关键共性技术等领域利用自主创新技术制定团体标准、企业标准。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推荐性国家标准、行业标准、地方标准、团体标准、企业标准的技术要求不得低于强制性国家标准的相关技术要求。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国家鼓励社会团体、企业制定高于推荐性标准相关技术要求的团体标准、企业标准。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制定标准应当有利于科学合理利用资源，推广科学技术成果，增强产品的安全性、通用性、可替换性，提高经济效益、社会效益、生态效益，做到技术上先进、经济上合理。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禁止利用标准实施妨碍商品、服务自由流通等排除、限制市场竞争的行为。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国家推进标准化军民融合和资源共享，提升军民标准通用化水平，积极推动在国防和军队建设中采用先进适用的民用标准，并将先进适用的军用标准转化为民用标准。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标准应当按照编号规则进行编号。标准的编号规则由国务院标准化行政主管部门制定并公布。</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第三章　标准的实施</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不符合强制性标准的产品、服务，不得生产、销售、进口或者提供。</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出口产品、服务的技术要求，按照合同的约定执行。</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实行团体标准、企业标准自我声明公开和监督制度。企业应当公开其执行的强制性标准、推荐性标准、团体标准或者企业标准的编号和名称；企业执行自行制定的企业标准的，还应当公开产品、服务的功能指标和产品的性能指标。国家鼓励团体标准、企业标准通过标准信息公共服务平台向社会公开。</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企业应当按照标准组织生产经营活动，其生产的产品、提供的服务应当符合企业公开标准的技术要求。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企业研制新产品、改进产品，进行技术改造，应当符合本法规定的标准化要求。</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第二十九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国家建立强制性标准实施情况统计分析报告制度。</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标准化行政主管部门和国务院有关行政主管部门、设区的市级以上地方人民政府标准化行政主管部门应当建立标准实施信息反馈和评估机制，根据反馈和评估情况对其制定的标准进行复审。标准的复审周期一般不超过五年。经过复审，对不适应经济社会发展需要和技术进步的应当及时修订或者废止。</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国务院标准化行政主管部门根据标准实施信息反馈、评估、复审情况，对有关标准之间重复交叉或者不衔接配套的，应当会同国务院有关行政主管部门作出处理或者通过国务院标准化协调机制处理。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县级以上人民政府应当支持开展标准化试点示范和宣传工作，传播标准化理念，推广标准化经验，推动全社会运用标准化方式组织生产、经营、管理和服务，发挥标准对促进转型升级、引领创新驱动的支撑作用。</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第四章　监督管理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县级以上人民政府标准化行政主管部门、有关行政主管部门依据法定职责，对标准的制定进行指导和监督，对标准的实施进行监督检查。</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国务院有关行政主管部门在标准制定、实施过程中出现争议的，由国务院标准化行政主管部门组织协商；协商不成的，由国务院标准化协调机制解决。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国务院有关行政主管部门、设区的市级以上地方人民政府标准化行政主管部门未依照本法规定对标准进行编号、复审或者备案的，国务院标准化行政主管部门应当要求其说明情况，并限期改正。</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任何单位或者个人有权向标准化行政主管部门、有关行政主管部门举报、投诉违反本法规定的行为。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标准化行政主管部门、有关行政主管部门应当向社会公开受理举报、投诉的电话、信箱或者电子邮件地址，并安排人员受理举报、投诉。对实名举报人或者投诉人，受理举报、投诉的行政主管部门应当告知处理结果，为举报人保密，并按照国家有关规定对举报人给予奖励。</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第五章　法律责任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第三十六</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生产、销售、进口产品或者提供服务不符合强制性标准，或者企业生产的产品、提供的服务不符合其公开标准的技术要求的，依法承担民事责任。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第三十七</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生产、销售、进口产品或者提供服务不符合强制性标准的，依照《中华人民共和国产品质量法》、《中华人民共和国进出口商品检验法》、《中华人民共和国消费者权益保护法》等法律、行政法规的规定查处，记入信用记录，并依照有关法律、行政法规的规定予以公示；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第三十八</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企业未依照本法规定公开其执行的标准的，由标准化行政主管部门责令限期改正；逾期不改正的，在标准信息公共服务平台上公示。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第三十九</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有关行政主管部门、设区的市级以上地方人民政府标准化行政主管部门制定的标准不符合本法第二十一条第一款、第二十二条第一款规定的，应当及时改正；拒不改正的，由国务院标准化行政主管部门公告废止相关标准；对负有责任的领导人员和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社会团体、企业制定的标准不符合本法第二十一条第一款、第二十二条第一款规定的，由标准化行政主管部门责令限期改正；逾期不改正的，由省级以上人民政府标准化行政主管部门废止相关标准，并在标准信息公共服务平台上公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违反本法第二十二条第二款规定，利用标准实施排除、限制市场竞争行为的，依照《中华人民共和国反垄断法》等法律、行政法规的规定处理。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有关行政主管部门、设区的市级以上地方人民政府标准化行政主管部门未依照本法规定对标准进行编号或者备案，又未依照本法第三十四条的规定改正的，由国务院标准化行政主管部门撤销相关标准编号或者公告废止未备案标准；对负有责任的领导人员和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仿宋_GB2312" w:cs="仿宋_GB2312"/>
          <w:sz w:val="32"/>
          <w:szCs w:val="32"/>
          <w:lang w:eastAsia="zh-CN"/>
        </w:rPr>
        <w:t>国务院有关行政主管部门、设区的市级以上地方人民政府标准化行政主管部门未依照本法规定对其制定的标准进行复审，又未依照本法第三十四条的规定改正的，对负有责任的领导人员和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第四十一</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国务院标准化行政主管部门未依照本法第十条第二款规定对制定强制性国家标准的项目予以立项，制定的标准不符合本法第二十一条第一款、第二十二条第一款规定，或者未依照本法规定对标准进行编号、复审或者予以备案的，应当及时改正；对负有责任的领导人员和直接责任人员可以依法给予处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第四十二</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社会团体、企业未依照本法规定对团体标准或者企业标准进行编号的，由标准化行政主管部门责令限期改正；逾期不改正的，由省级以上人民政府标准化行政主管部门撤销相关标准编号，并在标准信息公共服务平台上公示。</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第四十三</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标准化工作的监督、管理人员滥用职权、玩忽职守、徇私舞弊的，依法给予处分；构成犯罪的，依法追究刑事责任。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黑体"/>
          <w:sz w:val="32"/>
          <w:szCs w:val="32"/>
          <w:lang w:eastAsia="zh-CN"/>
        </w:rPr>
      </w:pPr>
      <w:r>
        <w:rPr>
          <w:rFonts w:hint="eastAsia" w:ascii="Times New Roman" w:hAnsi="Times New Roman" w:eastAsia="黑体" w:cs="黑体"/>
          <w:sz w:val="32"/>
          <w:szCs w:val="32"/>
          <w:lang w:eastAsia="zh-CN"/>
        </w:rPr>
        <w:t>第六章　附则</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宋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第四十四</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军用标准的制定、实施和监督办法，由国务院、中央军事委员会另行制定。</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仿宋_GB2312" w:cs="仿宋_GB2312"/>
          <w:sz w:val="32"/>
          <w:szCs w:val="32"/>
          <w:lang w:eastAsia="zh-CN"/>
        </w:rPr>
      </w:pPr>
      <w:r>
        <w:rPr>
          <w:rFonts w:hint="eastAsia" w:ascii="Times New Roman" w:hAnsi="Times New Roman" w:cs="仿宋_GB2312"/>
          <w:sz w:val="32"/>
          <w:szCs w:val="32"/>
          <w:lang w:eastAsia="zh-CN"/>
        </w:rPr>
        <w:t>　　</w:t>
      </w:r>
      <w:r>
        <w:rPr>
          <w:rFonts w:hint="eastAsia" w:ascii="Times New Roman" w:hAnsi="Times New Roman" w:eastAsia="黑体" w:cs="黑体"/>
          <w:sz w:val="32"/>
          <w:szCs w:val="32"/>
          <w:lang w:eastAsia="zh-CN"/>
        </w:rPr>
        <w:t>第四十五</w:t>
      </w:r>
      <w:r>
        <w:rPr>
          <w:rFonts w:hint="eastAsia" w:ascii="Times New Roman" w:hAnsi="Times New Roman" w:eastAsia="黑体" w:cs="仿宋_GB2312"/>
          <w:sz w:val="32"/>
          <w:szCs w:val="32"/>
          <w:lang w:eastAsia="zh-CN"/>
        </w:rPr>
        <w:t>条</w:t>
      </w:r>
      <w:r>
        <w:rPr>
          <w:rFonts w:hint="eastAsia" w:ascii="Times New Roman" w:hAnsi="Times New Roman" w:eastAsia="仿宋_GB2312" w:cs="仿宋_GB2312"/>
          <w:sz w:val="32"/>
          <w:szCs w:val="32"/>
          <w:lang w:eastAsia="zh-CN"/>
        </w:rPr>
        <w:t>　本法自2018年1月1日起施行。</w:t>
      </w:r>
    </w:p>
    <w:sectPr>
      <w:headerReference w:type="default" r:id="rId3"/>
      <w:footerReference w:type="default" r:id="rId5"/>
      <w:headerReference w:type="even" r:id="rId4"/>
      <w:footerReference w:type="even" r:id="rId6"/>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8240;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Q6cpdYAAAAIAQAADwAA&#10;AAAAAAABACAAAAAiAAAAZHJzL2Rvd25yZXYueG1sUEsBAhQAFAAAAAgAh07iQLbNKjkYAgAAFAQA&#10;AA4AAAAAAAAAAQAgAAAAJQEAAGRycy9lMm9Eb2MueG1sUEsFBgAAAAAGAAYAWQEAAK8FAAAAAA==&#10;">
              <v:fill on="f" focussize="0,0"/>
              <v:stroke on="f" weight="0.5pt"/>
              <v:imagedata o:title=""/>
              <o:lock v:ext="edit" aspectratio="f"/>
              <v:textbox inset="0mm,0mm,0mm,0mm" style="mso-fit-shape-to-text:t;">
                <w:txbxContent>
                  <w:p>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3"/>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408A"/>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114612A"/>
    <w:rsid w:val="01536DED"/>
    <w:rsid w:val="01ED4F47"/>
    <w:rsid w:val="02532F85"/>
    <w:rsid w:val="05791921"/>
    <w:rsid w:val="06505F15"/>
    <w:rsid w:val="072208E6"/>
    <w:rsid w:val="08210A6D"/>
    <w:rsid w:val="09673363"/>
    <w:rsid w:val="0B115E15"/>
    <w:rsid w:val="0B957AC8"/>
    <w:rsid w:val="0C4A0C32"/>
    <w:rsid w:val="0C4E6F56"/>
    <w:rsid w:val="0CA9360A"/>
    <w:rsid w:val="0D2F2A95"/>
    <w:rsid w:val="0F1B03E0"/>
    <w:rsid w:val="11734617"/>
    <w:rsid w:val="11F4242D"/>
    <w:rsid w:val="12F94867"/>
    <w:rsid w:val="13897E98"/>
    <w:rsid w:val="14063155"/>
    <w:rsid w:val="15995A00"/>
    <w:rsid w:val="1706691E"/>
    <w:rsid w:val="18BE58F5"/>
    <w:rsid w:val="19F86B68"/>
    <w:rsid w:val="19FC1879"/>
    <w:rsid w:val="1DBD6DF9"/>
    <w:rsid w:val="1E8172BF"/>
    <w:rsid w:val="20332C13"/>
    <w:rsid w:val="24D82782"/>
    <w:rsid w:val="24FA630D"/>
    <w:rsid w:val="28775F76"/>
    <w:rsid w:val="29B02F2E"/>
    <w:rsid w:val="2AA5267B"/>
    <w:rsid w:val="2B0E1263"/>
    <w:rsid w:val="2E2459E9"/>
    <w:rsid w:val="2E5001DC"/>
    <w:rsid w:val="2E994720"/>
    <w:rsid w:val="2EF92CE6"/>
    <w:rsid w:val="2F7753E6"/>
    <w:rsid w:val="32204B2D"/>
    <w:rsid w:val="3258761C"/>
    <w:rsid w:val="337A1DE3"/>
    <w:rsid w:val="33804543"/>
    <w:rsid w:val="353A3D20"/>
    <w:rsid w:val="36A02196"/>
    <w:rsid w:val="3A5D56A7"/>
    <w:rsid w:val="3B212B6A"/>
    <w:rsid w:val="3CAC20BC"/>
    <w:rsid w:val="3D1A1B85"/>
    <w:rsid w:val="40C32ACC"/>
    <w:rsid w:val="41E6440D"/>
    <w:rsid w:val="44477155"/>
    <w:rsid w:val="44BC0EEC"/>
    <w:rsid w:val="46D27753"/>
    <w:rsid w:val="47692B37"/>
    <w:rsid w:val="482A39F4"/>
    <w:rsid w:val="49C77146"/>
    <w:rsid w:val="4B4B7A2E"/>
    <w:rsid w:val="4C0419F1"/>
    <w:rsid w:val="50136C36"/>
    <w:rsid w:val="532B71C6"/>
    <w:rsid w:val="56755F92"/>
    <w:rsid w:val="59D0424A"/>
    <w:rsid w:val="5C094B1A"/>
    <w:rsid w:val="5E0A489B"/>
    <w:rsid w:val="5FA875EF"/>
    <w:rsid w:val="62663FCF"/>
    <w:rsid w:val="62A7695F"/>
    <w:rsid w:val="62C52A52"/>
    <w:rsid w:val="63AC1DAA"/>
    <w:rsid w:val="6501697A"/>
    <w:rsid w:val="653A70E2"/>
    <w:rsid w:val="667828EE"/>
    <w:rsid w:val="6701413B"/>
    <w:rsid w:val="69D57AE6"/>
    <w:rsid w:val="69FD024B"/>
    <w:rsid w:val="6C1E17DE"/>
    <w:rsid w:val="6C6D0995"/>
    <w:rsid w:val="6F556051"/>
    <w:rsid w:val="700D6A62"/>
    <w:rsid w:val="702C5F51"/>
    <w:rsid w:val="70B32443"/>
    <w:rsid w:val="710841D5"/>
    <w:rsid w:val="72406E3D"/>
    <w:rsid w:val="72B21701"/>
    <w:rsid w:val="741052E8"/>
    <w:rsid w:val="74355E6F"/>
    <w:rsid w:val="77737B37"/>
    <w:rsid w:val="7B4B5D0A"/>
    <w:rsid w:val="7CF35360"/>
    <w:rsid w:val="7D3D0CCB"/>
    <w:rsid w:val="7D686817"/>
    <w:rsid w:val="7D6B01FC"/>
    <w:rsid w:val="7DD71DE2"/>
    <w:rsid w:val="7DE561FA"/>
    <w:rsid w:val="7E2E33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2"/>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1"/>
    <w:qFormat/>
    <w:uiPriority w:val="0"/>
    <w:pPr>
      <w:keepNext/>
      <w:keepLines/>
      <w:spacing w:before="260" w:after="260" w:line="416" w:lineRule="auto"/>
      <w:outlineLvl w:val="2"/>
    </w:pPr>
    <w:rPr>
      <w:b/>
      <w:bCs/>
      <w:szCs w:val="32"/>
    </w:rPr>
  </w:style>
  <w:style w:type="character" w:default="1" w:styleId="14">
    <w:name w:val="Default Paragraph Font"/>
    <w:semiHidden/>
    <w:qFormat/>
    <w:uiPriority w:val="0"/>
  </w:style>
  <w:style w:type="table" w:default="1" w:styleId="2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5"/>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3"/>
    <w:qFormat/>
    <w:uiPriority w:val="99"/>
    <w:pPr>
      <w:tabs>
        <w:tab w:val="center" w:pos="4153"/>
        <w:tab w:val="right" w:pos="8306"/>
      </w:tabs>
      <w:snapToGrid w:val="0"/>
      <w:jc w:val="left"/>
    </w:pPr>
    <w:rPr>
      <w:sz w:val="18"/>
      <w:szCs w:val="18"/>
    </w:rPr>
  </w:style>
  <w:style w:type="paragraph" w:styleId="9">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7"/>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9"/>
    <w:qFormat/>
    <w:uiPriority w:val="0"/>
    <w:pPr>
      <w:spacing w:before="240" w:after="60"/>
      <w:jc w:val="center"/>
      <w:outlineLvl w:val="0"/>
    </w:pPr>
    <w:rPr>
      <w:rFonts w:ascii="Cambria" w:hAnsi="Cambria" w:eastAsia="宋体"/>
      <w:b/>
      <w:bCs/>
      <w:szCs w:val="32"/>
    </w:rPr>
  </w:style>
  <w:style w:type="character" w:styleId="15">
    <w:name w:val="Strong"/>
    <w:qFormat/>
    <w:uiPriority w:val="0"/>
    <w:rPr>
      <w:b/>
      <w:bCs/>
    </w:rPr>
  </w:style>
  <w:style w:type="character" w:styleId="16">
    <w:name w:val="page number"/>
    <w:basedOn w:val="14"/>
    <w:qFormat/>
    <w:uiPriority w:val="0"/>
  </w:style>
  <w:style w:type="character" w:styleId="17">
    <w:name w:val="FollowedHyperlink"/>
    <w:qFormat/>
    <w:uiPriority w:val="0"/>
    <w:rPr>
      <w:color w:val="800080"/>
      <w:u w:val="single"/>
    </w:rPr>
  </w:style>
  <w:style w:type="character" w:styleId="18">
    <w:name w:val="Emphasis"/>
    <w:qFormat/>
    <w:uiPriority w:val="0"/>
    <w:rPr>
      <w:i/>
      <w:iCs/>
    </w:rPr>
  </w:style>
  <w:style w:type="character" w:styleId="19">
    <w:name w:val="Hyperlink"/>
    <w:qFormat/>
    <w:uiPriority w:val="99"/>
    <w:rPr>
      <w:rFonts w:hint="default" w:ascii="ˎ̥" w:hAnsi="ˎ̥"/>
      <w:color w:val="0404B3"/>
      <w:sz w:val="18"/>
      <w:szCs w:val="18"/>
      <w:u w:val="none"/>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2">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3">
    <w:name w:val="1.1"/>
    <w:basedOn w:val="4"/>
    <w:link w:val="30"/>
    <w:qFormat/>
    <w:uiPriority w:val="0"/>
    <w:pPr>
      <w:numPr>
        <w:ilvl w:val="1"/>
        <w:numId w:val="1"/>
      </w:numPr>
      <w:ind w:firstLine="0"/>
      <w:jc w:val="left"/>
    </w:pPr>
    <w:rPr>
      <w:rFonts w:ascii="Calibri" w:hAnsi="Calibri" w:eastAsia="宋体"/>
      <w:sz w:val="30"/>
    </w:rPr>
  </w:style>
  <w:style w:type="character" w:customStyle="1" w:styleId="24">
    <w:name w:val="页眉 Char"/>
    <w:link w:val="9"/>
    <w:qFormat/>
    <w:uiPriority w:val="99"/>
    <w:rPr>
      <w:rFonts w:eastAsia="仿宋_GB2312"/>
      <w:kern w:val="2"/>
      <w:sz w:val="18"/>
      <w:szCs w:val="18"/>
    </w:rPr>
  </w:style>
  <w:style w:type="character" w:customStyle="1" w:styleId="25">
    <w:name w:val="纯文本 Char"/>
    <w:link w:val="6"/>
    <w:qFormat/>
    <w:uiPriority w:val="99"/>
    <w:rPr>
      <w:rFonts w:ascii="宋体" w:hAnsi="Courier New" w:cs="Courier New"/>
      <w:kern w:val="2"/>
      <w:sz w:val="21"/>
      <w:szCs w:val="21"/>
    </w:rPr>
  </w:style>
  <w:style w:type="character" w:customStyle="1" w:styleId="26">
    <w:name w:val="纯文本 Char1"/>
    <w:qFormat/>
    <w:uiPriority w:val="0"/>
    <w:rPr>
      <w:rFonts w:ascii="宋体" w:hAnsi="Courier New" w:cs="Courier New"/>
      <w:kern w:val="2"/>
      <w:sz w:val="21"/>
      <w:szCs w:val="21"/>
    </w:rPr>
  </w:style>
  <w:style w:type="character" w:customStyle="1" w:styleId="27">
    <w:name w:val="副标题 Char"/>
    <w:link w:val="11"/>
    <w:qFormat/>
    <w:uiPriority w:val="0"/>
    <w:rPr>
      <w:rFonts w:ascii="Cambria" w:hAnsi="Cambria" w:cs="Times New Roman"/>
      <w:b/>
      <w:bCs/>
      <w:kern w:val="28"/>
      <w:sz w:val="32"/>
      <w:szCs w:val="32"/>
    </w:rPr>
  </w:style>
  <w:style w:type="character" w:customStyle="1" w:styleId="28">
    <w:name w:val="标题 1 Char"/>
    <w:link w:val="2"/>
    <w:qFormat/>
    <w:uiPriority w:val="0"/>
    <w:rPr>
      <w:rFonts w:eastAsia="仿宋_GB2312"/>
      <w:b/>
      <w:bCs/>
      <w:kern w:val="44"/>
      <w:sz w:val="44"/>
      <w:szCs w:val="44"/>
    </w:rPr>
  </w:style>
  <w:style w:type="character" w:customStyle="1" w:styleId="29">
    <w:name w:val="标题 Char"/>
    <w:link w:val="13"/>
    <w:qFormat/>
    <w:uiPriority w:val="0"/>
    <w:rPr>
      <w:rFonts w:ascii="Cambria" w:hAnsi="Cambria" w:cs="Times New Roman"/>
      <w:b/>
      <w:bCs/>
      <w:kern w:val="2"/>
      <w:sz w:val="32"/>
      <w:szCs w:val="32"/>
    </w:rPr>
  </w:style>
  <w:style w:type="character" w:customStyle="1" w:styleId="30">
    <w:name w:val="1.1 Char"/>
    <w:link w:val="23"/>
    <w:qFormat/>
    <w:uiPriority w:val="0"/>
    <w:rPr>
      <w:rFonts w:ascii="Calibri" w:hAnsi="Calibri"/>
      <w:b/>
      <w:bCs/>
      <w:kern w:val="2"/>
      <w:sz w:val="30"/>
      <w:szCs w:val="32"/>
    </w:rPr>
  </w:style>
  <w:style w:type="character" w:customStyle="1" w:styleId="31">
    <w:name w:val="标题 3 Char"/>
    <w:link w:val="4"/>
    <w:semiHidden/>
    <w:qFormat/>
    <w:uiPriority w:val="0"/>
    <w:rPr>
      <w:rFonts w:eastAsia="仿宋_GB2312"/>
      <w:b/>
      <w:bCs/>
      <w:kern w:val="2"/>
      <w:sz w:val="32"/>
      <w:szCs w:val="32"/>
    </w:rPr>
  </w:style>
  <w:style w:type="character" w:customStyle="1" w:styleId="32">
    <w:name w:val="标题 2 Char"/>
    <w:link w:val="3"/>
    <w:qFormat/>
    <w:uiPriority w:val="9"/>
    <w:rPr>
      <w:rFonts w:ascii="Cambria" w:hAnsi="Cambria"/>
      <w:b/>
      <w:bCs/>
      <w:kern w:val="2"/>
      <w:sz w:val="32"/>
      <w:szCs w:val="32"/>
    </w:rPr>
  </w:style>
  <w:style w:type="character" w:customStyle="1" w:styleId="33">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35</Pages>
  <Words>2159</Words>
  <Characters>12310</Characters>
  <Lines>102</Lines>
  <Paragraphs>28</Paragraphs>
  <TotalTime>0</TotalTime>
  <ScaleCrop>false</ScaleCrop>
  <LinksUpToDate>false</LinksUpToDate>
  <CharactersWithSpaces>14441</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lenovo</cp:lastModifiedBy>
  <cp:lastPrinted>2016-11-15T16:26:00Z</cp:lastPrinted>
  <dcterms:modified xsi:type="dcterms:W3CDTF">2018-11-28T06:20:22Z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